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4315" w:type="dxa"/>
        <w:tblInd w:w="142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393"/>
        <w:gridCol w:w="1417"/>
        <w:gridCol w:w="850"/>
        <w:gridCol w:w="1417"/>
        <w:gridCol w:w="709"/>
        <w:gridCol w:w="1843"/>
        <w:gridCol w:w="1843"/>
        <w:gridCol w:w="1843"/>
      </w:tblGrid>
      <w:tr>
        <w:tblPrEx/>
        <w:trPr/>
        <w:tc>
          <w:tcPr>
            <w:gridSpan w:val="5"/>
            <w:tcW w:w="8787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spacing w:before="0" w:after="0" w:line="240" w:lineRule="auto"/>
              <w:widowControl w:val="off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</w:r>
            <w:bookmarkStart w:id="1" w:name="_GoBack"/>
            <w:r/>
            <w:bookmarkEnd w:id="1"/>
            <w:r>
              <w:rPr>
                <w:rFonts w:ascii="Arial" w:hAnsi="Arial" w:cs="Arial"/>
                <w:sz w:val="28"/>
                <w:szCs w:val="28"/>
              </w:rPr>
            </w:r>
            <w:r>
              <w:rPr>
                <w:rFonts w:ascii="Arial" w:hAnsi="Arial" w:cs="Arial"/>
                <w:sz w:val="28"/>
                <w:szCs w:val="28"/>
              </w:rPr>
            </w:r>
          </w:p>
        </w:tc>
        <w:tc>
          <w:tcPr>
            <w:gridSpan w:val="3"/>
            <w:tcW w:w="5528" w:type="dxa"/>
            <w:textDirection w:val="lrTb"/>
            <w:noWrap w:val="false"/>
          </w:tcPr>
          <w:p>
            <w:pPr>
              <w:pStyle w:val="683"/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решению Думы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Уссурийского городского округа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Приморского края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  №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"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решению Думы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Уссурийского городского округа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  <w:t xml:space="preserve">Приморского края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16 декабря 2025 года № 337-НПА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line="240" w:lineRule="auto"/>
              <w:widowControl w:val="off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</w:r>
            <w:r>
              <w:rPr>
                <w:rFonts w:ascii="Arial" w:hAnsi="Arial" w:cs="Arial"/>
                <w:sz w:val="28"/>
                <w:szCs w:val="28"/>
              </w:rPr>
            </w:r>
            <w:r>
              <w:rPr>
                <w:rFonts w:ascii="Arial" w:hAnsi="Arial" w:cs="Arial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8"/>
            <w:tcBorders>
              <w:bottom w:val="single" w:color="000000" w:sz="4" w:space="0"/>
            </w:tcBorders>
            <w:tcW w:w="1431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Распределение в ведомственной структуре расходов бюджета Уссурийского городского округа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Приморского края на 2026 год и плановый период 2027 и 2028 годов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jc w:val="right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3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показателя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Главный распоряди</w:t>
            </w:r>
            <w:r/>
          </w:p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тель бюджет-ных средств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Раздел, под-</w:t>
            </w:r>
            <w:r/>
          </w:p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раздел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Целевая статья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 расхо-</w:t>
            </w:r>
            <w:r/>
          </w:p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на</w:t>
            </w:r>
            <w:r/>
          </w:p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на</w:t>
            </w:r>
            <w:r/>
          </w:p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2027 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на</w:t>
            </w:r>
            <w:r/>
          </w:p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2028 год</w:t>
            </w:r>
            <w:r/>
          </w:p>
        </w:tc>
      </w:tr>
    </w:tbl>
    <w:tbl>
      <w:tblPr>
        <w:tblStyle w:val="783"/>
        <w:tblW w:w="0" w:type="auto"/>
        <w:tblInd w:w="145" w:type="dxa"/>
        <w:tblLayout w:type="fixed"/>
        <w:tblLook w:val="04A0" w:firstRow="1" w:lastRow="0" w:firstColumn="1" w:lastColumn="0" w:noHBand="0" w:noVBand="1"/>
      </w:tblPr>
      <w:tblGrid>
        <w:gridCol w:w="4394"/>
        <w:gridCol w:w="1417"/>
        <w:gridCol w:w="425"/>
        <w:gridCol w:w="425"/>
        <w:gridCol w:w="1417"/>
        <w:gridCol w:w="709"/>
        <w:gridCol w:w="1843"/>
        <w:gridCol w:w="1843"/>
        <w:gridCol w:w="1843"/>
      </w:tblGrid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АДМИНИСТРАЦИЯ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5 612 775 994,42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5 938 321 786,66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5 986 496 375,56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1 043 212 465,84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889 742 023,51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899 745 189,51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Функционирование высшего должностного лица субъекта Российской Федерации и муниципального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Глава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458 397 172,91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470 181 769,60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469 393 889,60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458 397 172,91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470 181 769,60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469 393 889,60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458 397 172,91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470 181 769,60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469 393 889,60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458 397 172,91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470 181 769,60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469 393 889,60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457 100 707,87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468 770 114,56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468 046 234,56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1 296 465,04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1 411 655,04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1 347 655,04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Судебная система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9909951200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9909951200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проведения выборов и референдумов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3 035 958,00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3 035 958,00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3 035 958,00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выборов и референдумов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9909921590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3 035 958,00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Специальные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9909921590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3 035 958,00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фонды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90 719 293,16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90 719 293,16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90 719 293,16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78 384 500,91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78 384 500,91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обеспечение выполнения Вооруженными силами Российской Федерации мероприятий, связанных со специальной военной операцией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 на предупреждение и ликвидацию чрезвычайных ситуаций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9 164 792,25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9 164 792,25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477 913 438,39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409 034 485,53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419 807 780,53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"Управление муниципальным имуществом, находящимся в собственности Уссурийского городского округа Приморского края" на 2024-2029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"Формирование и управление муниципальной казной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и распоряжение объектами муниципальной казны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"Противодействие коррупции в Уссурийском городском округе Приморского края" на 2022 - 2027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"Формирование нетерпимого отношения к коррупционным проявлениям"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анализа информации, содержащейся в используемых государственных информационных системах и системе профессионального анализа рынков и компаний с целью выявления ситуаций, рассматриваемых как конфликт интересов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1040521710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1040521710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"Информирование населения об антикоррупционной деятельности"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противодействию коррупции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1040721210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1040721210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информационного общества в Уссурийском городском округе Приморского края" на 2021 - 2028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21 470 500,00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доступа населения Уссурийского городского округа Приморского края к официальной информации о деятельности органов местного самоуправления"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19 215 500,00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освещению деятельности органов местного самоуправления в средствах массовой информации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15 715 500,00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15 715 500,00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Производство и приобретение полиграфической, сувенирной и рекламной продукции о жизнедеятельности, создание фото- и видеоконтекта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3140120780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3140120780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Субсидий на реализацию социально значимых проектов выполняемых в сфере средств массовой информации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3140160010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3140160010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"Совершенствование взаимодействия органов местного самоуправления, средств массовой информации, органов территориального общественного самоуправления в информационном пространстве"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с Почетными гражданами, общественными объединениями, органами территориального общественного самоуправления и товариществами собственников жилья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активности органов территориального общественного самоуправления в информационном пространстве"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с Почетными гражданами, общественными объединениями, органами территориального общественного самоуправления и товариществами собственников жилья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активистов и органов территориального общественного самоуправления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3140380010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3140380010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 - коммуникационных технологий администрации Уссурийского городского округа Приморского края " на 2024 - 2030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27 810 520,00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18 038 520,00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25 038 520,00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и обеспечение эксплуатации информационно-коммуникационной инфраструктуры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18 492 520,00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14 768 520,00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20 918 520,00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160 330,00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160 330,00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- хозяйственное управление"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10 935 428,56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10 935 428,56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- хозяйственное управление"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7 396 761,44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5 078 520,00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9 653 520,00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7 396 761,44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5 078 520,00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9 653 520,00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мероприятий по защите информации, в том числе приобретение средств защиты для нужд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9 318 000,00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4 120 000,00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- хозяйственное управление"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5 548 000,00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5 548 000,00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- хозяйственное управление"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муниципальной службы в администрации Уссурийского городского округа Приморского края" на 2023-2027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мероприятий, направленных на рост профессионализма муниципальных служащих"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работы, направленной на минимизацию случаев заболевания муниципальных служащих"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420 350 178,39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383 692 965,53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384 769 260,53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420 350 178,39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383 692 965,53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384 769 260,53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2 247 500,00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2 247 500,00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1 350 427,02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4 582 000,00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1 350 427,02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4 582 000,00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администрацией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жилыми помещениями детей-сирот и детей, оставшихся без попечения родителей, лиц из их числа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127 066,69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127 066,69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Взносы в добровольные организации межмуниципального сотрудничества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здания муниципального казенного учреждения "Архив" Уссурийского городского округа Приморского края, включая проектно-сметную документацию, проектно-изыскательские работы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1 227 635,19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1 227 635,19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18 028 927,00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18 527 870,00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19 054 932,00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17 543 927,00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15 527 870,00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16 054 932,00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хозяйственного управления"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185 278 180,00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176 215 990,00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176 215 990,00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69 457 380,16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60 395 190,16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60 395 190,16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"Архив"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17 763 960,00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17 602 600,00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17 602 600,00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3 048 073,00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2 886 955,00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2 886 955,00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"Межотраслевой центр финансового обеспечения"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147 249 390,00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140 368 150,00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6 866 240,00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хозяйственного управления"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25 346 000,00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25 346 000,00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и обеспечение деятельности комиссий по делам несовершеннолетних и защите их прав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5 834 126,58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6 056 212,78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6 287 182,19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5 744 126,58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5 966 212,78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6 197 182,19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отдельных государственных полномочий по созданию административных комиссий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2 185 981,42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2 284 700,22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2 387 367,81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2 185 981,42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2 284 700,22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2 387 367,81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2 614 596,00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2 713 980,00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2 817 340,00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2 614 596,00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2 713 980,00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2 817 340,00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2 697 017,00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2 804 858,00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2 917 094,00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2 697 017,00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2 804 858,00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2 917 094,00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2 748 286,61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2 486 905,49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261 381,12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ОБОРОНА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77 697 066,49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Мобилизационная подготовка экономики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мобилизационной готовности экономики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обороны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77 418 506,49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77 418 506,49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77 418 506,49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73 668 506,49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73 668 506,49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обеспечение выполнения Вооруженными силами Российской Федерации мероприятий, связанных со специальной военной операцией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БЕЗОПАСНОСТЬ И ПРАВООХРАНИТЕЛЬНАЯ ДЕЯТЕЛЬНОСТЬ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59 114 960,75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49 164 703,00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50 164 703,00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Гражданская оборона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создание и содержание запасов материально-технических, продовольственных, медицинских и иных средств в целях гражданской обороны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51 799 207,75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51 799 207,75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51 799 207,75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создание целевого резерва материальных ресурсов для предупреждения чрезвычайных ситуаций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 на предупреждение и ликвидацию чрезвычайных ситуаций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835 207,75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835 207,75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"Управления по делам гражданской обороны и чрезвычайным ситуациям"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50 705 005,35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47 657 655,35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47 657 655,35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42 417 694,80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39 319 644,80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39 319 644,80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8 130 611,88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"Управления по делам гражданской обороны и чрезвычайным ситуациям"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2 874 310,00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1 805 000,00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2 874 310,00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1 805 000,00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информационно-пропагандистской работы. направленной на профилактику терроризма и экстремизма. усиление антитеррористической защищенности объектов культуры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МКУ "АХУ" УГО ПК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"Создание условий для деятельности народных дружин и общественных объединений правоохранительной направленности на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правосознания и уровня правовой культуры граждан, профилактика правонарушений (в том числе наркомании) на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проведения мероприятий по профилактике правонарушений на территории Уссурийского городского округа Приморского края, повышению правосознания и уровня правовой культуры граждан"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2 310 310,00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2 310 310,00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2 310 310,00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ЭКОНОМИКА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1 211 654 299,91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509 018 511,38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268 232 421,38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Сельское хозяйство и рыболовство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36 530 691,66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36 530 691,66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36 530 691,66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отлову животных без владельцев, в том числе их транспортировке в приюты для животных, размещению в приютах для животных и содержанию в них животных без владельцев, ранее прошедших процедуру отлова, стерилизации, вакцинации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10 840 500,00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10 840 500,00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государственных полномочий по организации мероприятий при осуществлении деятельности по обращению с животными без владельцев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Водное хозяйство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79 232 766,44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148 013 740,00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"Охрана окружающей среды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79 232 766,44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148 013 740,00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осуществлению полномочий в области охраны окружающей среды"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15 628 057,18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15 628 057,18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9 153 732,55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6 474 324,63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содержанию гидротехнических сооружений"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12 754 709,26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текущему содержанию гидротехнических сооружений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2040320140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2 699 173,10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776 350,00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2 776 350,00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2040320140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2 699 173,10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776 350,00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2 776 350,00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Подготовка деклараций безопасности гидротехнических сооружений и страхование гражданской ответственности владельца опасного объекта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2040321240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2040321240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 по содержанию гидротехнических сооружений расположенных на территории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2040360140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9 831 886,16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2040360140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9 831 886,16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"Защита населения и объектов экономики от негативного воздействия вод"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ремонту гидротехнических сооружений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2040420960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2040420960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Выполнение строительно монтажных работ по объекту "Гидротехническое сооружение "Раковский гидроузел"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2040445180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2040445180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Транспорт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181 999 400,10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"Уссурийские дороги"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181 995 910,38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безопасности дорожного движения"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113 020 625,38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транспортного обслуживания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113 020 625,38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113 020 625,38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дорожной деятельности в Уссурийском городском округе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движения общественного пассажирского транспорта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2340121570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2340121570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дорожного движения"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8 975 285,00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транспортной сети и маршрутной системы, с формированием схемы организации транспортного обслуживания населения общественным транспортом по муниципальным маршрутам регулярных перевозок на территории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2340322350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8 975 285,00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2340322350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8 975 285,00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государственного полномочия в сфере транспортного обслуживания по муниципальным маршрутам в границах муниципальных образований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Дорожное хозяйство (дорожные фонды)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880 791 691,71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"Уссурийские дороги"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832 033 537,91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дорожной деятельности в Уссурийском городском округе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автомобильных дорог местного значения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23201SД008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23201SД008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 автомобильной дороги ул. Чичерина в г. Уссурийске на участке км 1+800 - км 3+000 (в том числе искусственных сооружений на них"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Проектирование, строительство (реконструкция) автомобильных дорог общего пользования населенных пунктов (Реконструкция автомобильной дороги ул. Чичерина в г. Уссурийске на участке км 1+800 - км 3+000 (в том числе искусственных сооружений на них)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23215SД007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23215SД007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дорожной деятельности в Уссурийском городском округе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335 149 325,48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220 447,60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220 447,60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автомобильных дорог общего пользования местного значения и искусственных сооружений на них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2340120210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323 941 211,24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2340120210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323 941 211,24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технического состояния, классификация по категориям, паспортизация автомобильных дорог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инженерных изысканий и разработка проектной документации автомобильных дорог и их элементов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4 757 666,64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4 757 666,64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Реконструкция автомобильной дороги ул. Чичерина в г. Уссурийске на участке км 1+800 - км 3+000 (в том числе искусственных сооружений на них)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2340145710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2340145710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пассажирских перевозок"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и ремонт автобусных остановочных пунктов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2340221500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2340221500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дорожного движения"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5 501 023,20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технических средств регулирования на автомобильных дорогах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3 775 523,58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3 775 523,58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временного ограничения движения транспортных средств на автомобильных дорогах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1 725 499,62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1 725 499,62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работы системы ливневой канализации"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ремонт сетей ливневой канализации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2340520230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2340520230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инженерной инфраструктурой, качественными услугами жилищно-коммунального хозяйства населения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48 658 153,80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"Подъездные автомобильные дороги, проезды в микрорайоне в границах ул. Анучинская"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временных подъездных путей, проектирование, строительство, капитальный ремонт и ремонт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 (Строительство подъездных автомобильных дорог, проездов в микрорайоне в границах ул. Анучинская)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24205SД005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24205SД005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с. Корсаковка"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Корсаковка (подготовка проектной документации и проведение инженерных изысканий)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2441141880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2441141880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с. Красный Яр"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Красный Яр (подготовка проектной документации и проведение инженерных изысканий)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2441241880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2441241880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Борисовка"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Борисовка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2441445380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2441445380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улицы 8 Марта"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8 Марта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2441645440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2441645440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Коршунова"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Коршунова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2442441310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2442441310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инженерными сетями к микрорайону в границах улиц Общественная, Барабашевская, Черепанова, Саперная, Заводская, территория войсковой части, территория садового общества Образование-4"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Комплексное проектирование подъездных автомобильных дорог, сетей электроснабжения для микрорайона в г. Уссурийске, ул. Общественная, ул. Барабашевская, ул. Черепанова, ул. Саперная,ул. Заводская, территория войсковой части, территория садового общества Образование-4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2442546060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2442546060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Уссурийск, в районе п.Тимирязевский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Уссурийск, в районе п.Тимирязевский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2443742020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2443742020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Связь и информатика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информационного общества в Уссурийском городском округе Приморского края" на 2021 - 2028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условий для развития услуг широкополосного доступа к информационно-телекоммуникационной сети Интернет в населенных пунктах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условий для развития услуг широкополосного доступа к информационно-телекоммуникационной сети "Интернет" в населенных пунктах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31204S2740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31204S2740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экономики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24 495 000,00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градостроительной деятельности и деятельности в области земельных отношений в Уссурийском городском округе Приморского края" на 2023 - 2029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осуществлению полномочий в области градостроительной деятельности на территории Уссурийского городского округа Приморского края 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19 130 000,00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433 000,00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433 000,00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документации по планировке территории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подготовке проектов Генерального плана, по внесению изменений в Генеральный план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0140120950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0140120950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подготовке проекта нормативов и (или) внесения изменений нормативов градостроительного проектирования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0140121400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0140121400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единого документа территориального планирования и градостроительного зонирования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урегулированию земельных отношений на территории Уссурийского городского округа Приморского края 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в области распоряжения и использования земель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0140220800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0140220800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рыночной стоимости земельных участков и (или) расположенных на них объектов недвижимого имущества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Рациональное использование и охрана земель на территории городского округа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"Содействие развитию малого и среднего предпринимательства на территории Уссурийского городского округа Приморского края" на 2026 - 2032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"Формирование положительного имиджа предпринимательства, повышение предпринимательской грамотности и конкурентоспособности субъектов малого и среднего предпринимательства"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Мероприятие по освещению деятельности органов местного самоуправления в средствах массовой информации в сфере оказания информационной поддержки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круглых столов, встреч, форумов, конференций, конкурсов для субъектов малого и среднего предпринимательства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0340120910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690 932,00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0340120910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690 932,00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подписки на периодические издания в сфере социально - экономического развития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0340122260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64 068,00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0340122260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64 068,00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"Предоставление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субъектам малого и среднего предпринимательства и физическим лицам, не являющимися индивидуальными предпринимателями на возмещение части затрат связанных с уплатой лизинговых платежей по действующим договорам финансовой аренды (лизинга) на приобретение оборудования, заключенным на срок не менее одного года и не более пяти лет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52 179,11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52 179,11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субсидий на возмещение части затрат, связанных с осуществлением деятельности в сфере социального предпринимательства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субъектам малого и среднего предпринимательства и физическим лицам, не являющимися индивидуальными предпринимателями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947 820,89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947 820,89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торговли на территории Уссурийского городского округа Приморского края" на 2026-2028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условий для развития розничной торговли, стимулирование деловой активности хозяйствующих субъектов, осуществляющих торговую деятельность и обеспечение защиты прав потребителей на территории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проведение смотра-конкурса "Лучшее художественное, световое оформление предприятий торговли Уссурийского городского округа Приморского края к Новому году"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выполнение работ по обустройству, содержанию и оформлению ярмарочных площадок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разработке и изготовлению буклетов, листовок, наклеек об обязательной маркировке отдельных видов товаров ( система цифровой маркировки "Честный знак")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Ведение рубрики в печатном издании по вопросам защиты прав потребителей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ЖИЛИЩНО-КОММУНАЛЬНОЕ ХОЗЯЙСТВО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1 433 259 459,69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744 016 683,79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592 545 776,11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Жилищное хозяйство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159 157 621,56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"Переселение граждан из аварийного жилищного фонда в Уссурийском городском округе Приморского края" на 2019-2027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84 278 753,23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"Жилье"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70 419 347,93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мероприятий по переселению граждан из аварийного жилищного фонда за счет средств, поступивших от публично – правовой компании "Фонд развития территории"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37 872 601,32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37 872 601,32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Переселение граждан из аварийного жилищного фонда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29 820 408,61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29 820 408,61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жилых помещений на первичном рынке жилья с целью переселения граждан, проживающих в многоквартирных домах, признанных аварийными и подлежащими сносу после 01 января 2017 года, включенных в этап переселения на 2025-2026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091И26748S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2 726 338,00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091И26748S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2 726 338,00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"Формирование жилищного фонда для переселения граждан из многоквартирных домов, признанных аварийными и подлежащими сносу или реконструкции в связи с физическим износом в процессе эксплуатации"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экспертизы проектно-изыскательной организацией для определения технического состояния несущих конструктивных элементов и процента физического износа многоквартирных домов муниципального жилищного фонда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0940120340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0940120340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"Выполнение сноса аварийных домов"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13 359 405,30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Снос расселенных многоквартирных домов, признанных аварийными и подлежащими сносу в связи с физическим износом в процессе эксплуатации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0940320360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12 859 405,30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0940320360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12 859 405,30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проведение работ по ограничению доступа третьих лиц в многоквартирные дома, признанные аварийными и подлежащими сносу в связи с физическим износом в процессе эксплуатации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0940322310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0940322310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"Проведение капитального ремонта общего имущества многоквартирных домов, муниципальных жилых помещений и проведение мероприятий, связанных со своевременностью поступления в бюджет Уссурийского городского округа Приморского края платы за наем муниципальных жилых помещений и содержанием свободных муниципальных жилых помещений" на 2026-2028 годы"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66 433 295,35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условий для управления многоквартирными домами"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12206S2330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12206S2330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12207S2140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12207S2140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12216S2330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12216S2330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12217S2140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12217S2140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обязательного и дополнительного взносов в части муниципальной доли на капитальный ремонт общего имущества многоквартирных домов"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Перечисление обязательных взносов на капитальный ремонт общего имущества многоквартирных домов, исходя из площади муниципального жилищного фонда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1240220300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1240220300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ремонта муниципальных жилых помещений, свободных от регистрации и проживания, проведение санитарно-эпидемиологической экспертизы условий проживания, ремонт муниципальных жилых помещений, по которым имеется решение суда"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муниципальных жилых помещений, проведение санитарно-эпидемиологической экспертизы условий проживания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1240320320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1240320320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обеспечению поступлений в бюджет Уссурийского городского округа Приморского края платежей, пеней и штрафов в части платы за наем"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Работы, направленные на своевременное поступление в местный бюджет платы за наем муниципальных жилых помещений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1240420820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1240420820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работ, связанных с содержанием свободного муниципального жилищного фонда"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7 104 341,51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проведение работ по ограничению доступа третьих лиц в свободные муниципальные жилые помещения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за поставленные коммунальные услуги, в том числе по оплате ОДН ресурсоснабжающим организациям за свободные муниципальные жилые помещения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5 754 341,51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5 754 341,51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управляющим организациям за содержание свободных муниципальных жилых помещений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8 445 572,98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8 445 572,98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мероприятия по приобретению и установке автономных дымовых пожарных извещателей в местах проживания семей с детьми, в том числе многодетных семей, проживающих в деревянных домах, детей участников специальной военной операции, семей с детьми, попавших в трудную жизненную ситуацию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7 645 572,98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6 608 231,98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1 037 341,00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Коммунальное хозяйство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258 766 452,08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214 851 010,00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инженерной инфраструктурой, качественными услугами жилищно-коммунального хозяйства населения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182 041 196,08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212 851 010,00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земельных участков, предоставленных на бесплатной основе гражданам, имеющим трех и более детей, инженерной инфраструктурой "Проектирование и строительство инженерной инфраструктуры водоснабжения к земельным участкам предоставленным гражданам, имеющим трех и более детей, в городе Уссурийск в районе с.Воздвиженка"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земельных участков, предоставленных на бесплатной основе гражданам, имеющим трех и более детей, инженерной инфраструктурой "Проектирование и строительство инженерной инфраструктуры водоснабжения к земельным участкам предоставленным гражданам, имеющим трех и более детей, в городе Уссурийск в районе с.Воздвиженка"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24219S2100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24219S2100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 объектаКомплекс биологической очистки (доочистки) и обеззараживания сточных вод, производительностью 150 куб. м/сут. на очистных сооружениях с. Пуциловка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(или) строительство, реконструкция (модернизация), капитальный ремонт объектов водопроводно-канализационного хозяйства (Реконструкция объекта Комплекс биологической очистки (доочистки) и обеззараживания сточных вод, производительностью 150 м3/сут. на очистных сооружениях с. Пуциловка 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24222S2320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24222S2320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в области инженерной инфраструктуры к земельным участкам, предоставленным гражданам, имеющим трех и более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2440022340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2440022340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"Комплекс биологической очистки (доочистки) и обеззараживания сточных вод, производительностью 300м3/сут. на очистных сооружениях канализации с. Раковка"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102 912 680,00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211 251 010,00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инфраструктурных проектов за счет средств казначейского инфраструктурного кредита ( Развитие 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Заречное Уссурийского городского округа))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51 240 100,00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105 230 350,00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51 240 100,00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105 230 350,00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инфраструктурных проектов за счет средств казначейского инфраструктурного кредита ( Развитие 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Раковка Уссурийского городского округа))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51 672 580,00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106 020 660,00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51 672 580,00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106 020 660,00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"Подъездные автомобильные дороги, проезды, обеспечение инженерной инфраструктурой земельных участков предоставленным гражданам, имеющим трех и более детей, в г. Уссурийске в районе ул. Анучинская"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115 377,84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водоотведения к земельным участкам предоставленным гражданам, имеющим трех и более детей,в городе Уссурийск в районе ул. Анучинская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73 941,64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73 941,64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водоснабжения к земельным участкам предоставленным гражданам, имеющим трех и более детей,в городе Уссурийск в районе ул. Анучинская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41 436,20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41 436,20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инженерной инфраструктуры к земельным участкам предоставленным гражданам, имеющих трех и более детей, в городе Уссурийск в районе с. Воздвиженка"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177 690,41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водоотведения к земельным участкам предоставленным гражданам, имеющих трех и более детей, в городе Уссурийск в районе с. Воздвиженка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2441941560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177 690,41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2441941560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177 690,41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Очистные сооружения канализации в с. Корсаковка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13 211 178,57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Технологическое подключение к электрическим сетям земельных участков предоставленных многодетным семьям в Уссурийском городском округе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2443221870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13 211 178,57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2443221870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13 211 178,57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единовременные компенсационные выплаты на приобретение и установку нецентрализованных систем водоснабжения, водоотведения на земельных участках, предоставленных гражданам, имеющим трех и более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единовременные компенсационные выплаты на приобретение и установку нецентрализованных систем водоснабжения, водоотведения на земельных участках, предоставленных гражданам, имеющим трех и более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2443522060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2443522060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"Энергоэффективность, развитие газоснабжения в Уссурийском городском округе Приморского края" на 2023 и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"Схема теплоснабжения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Актуализация схемы теплоснабжения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3540720760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3540720760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74 725 256,00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74 725 256,00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14 725 256,00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14 725 256,00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лицам, оказывающим услуги по теплоснабжению на территории Уссурийского городского округа Приморского края, на возмещение части затрат на уплату процентов по кредитам, полученным в Российских кредитных организациях в 2025 году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из бюджета Уссурийского городского округа Приморского края на увеличение уставного фонда муниципальным унитарным предприятиям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из бюджета Уссурийского городского округа Приморского края акционерному обществу "Уссурийск-Электросеть" в виде вклада в имущество акционерного общества, не увеличивающего его уставной капитал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783 355 755,60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319 164 446,69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347 612 237,56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"Благоустройство территории Уссурийского городского округа Приморского края" на 2026 - 2028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230 098 889,72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63 371 080,00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73 371 080,00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"Современная зона отдыха"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"Современная зона отдыха"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22218S2361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22218S2361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и озеленение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91 701 137,01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и содержание мест (площадок) накопления твердых коммунальных отходов, включая подъездные пути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объектов благоустройства и озеленения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и обустройство объектов (элементов) благоустройства и озеленения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общественных мероприятий по благоустройству и озеленению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зеленых насаждений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19 001 137,01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19 001 137,01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территории общего пользования, не переданных в аренду или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21 964 400,00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21 964 400,00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"Предотвращение и устранение загрязнений водных объектов"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Подготовительные работы и эксплуатация временных площадок для складирования снега и льда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2240220220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2240220220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территорий общего пользования"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132 267 449,68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50 871 080,00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54 871 080,00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599 038,88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570 448,23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28 590,65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и обустройство объектов (элементов) благоустройства и озеленения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21 514 379,55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21 514 379,55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ремонт фонтанов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общественных территорий, парков, скверов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64 236 840,13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64 236 840,13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"Дирекция парков и скверов"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43 417 191,12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43 371 080,00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43 371 080,00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33 275 692,25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33 608 449,20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33 944 533,69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10 107 341,87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9 728 473,80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9 392 389,31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сферы ритуальных услуг и похоронного дела на территории Уссурийского городского округа Приморского края" на 2016-2028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47 641 419,93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и содержание кладбищ"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47 141 419,93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благоустройство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44 071 419,93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7 670 000,00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44 071 419,93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7 670 000,00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по оформлению земельных участков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Противоклещевая обработка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2540120420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2540120420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внутриквартальных дорог с асфальтовым покрытием на городском кладбище по ул. Русская, 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Инвентаризация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санитарно-защитных зон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и разработка проекта санитарно-защитной зоны общественного кладбища с адресом ориентира: г. Уссурийск, ул. Русская, 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2540320850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2540320850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сетей уличного освещения Уссурийского городского округа Приморского края" на 2018-2028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79 663 970,00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49 680 000,00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"Освещение автомобильных дорог общего пользования местного значения"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за потребляемую электроэнергию объектов уличного освещения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4840520240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4840520240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"Техническое обслуживание и ремонт сетей уличного освещения"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затрат, связанных техническим обслуживанием и ремонтом объектов уличного освещения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4840660350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4840660350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"Формирование современной городской среды Уссурийского городского округа Приморского края" на 2018 - 2030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411 178 835,90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204 448 163,69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207 545 388,11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"Формирование комфортной городской среды"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218 275 207,73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491И454240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155 416 256,54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491И454240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155 416 256,54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программ формирования современной городской среды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491И455550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62 858 951,19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491И455550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62 858 951,19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"Повышение уровня благоустройства дворовых территорий ремонту тротуаров, лестниц придомовых территорий многоквартирных домов и обустройство детских и (или) спортивных площадок на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65 401 386,12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49201S2610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65 401 386,12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49201S2610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65 401 386,12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49211S2610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49211S2610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общественных территорий"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102 979 518,76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и оснащение общественных территорий, парков и скверов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75 849 277,59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75 849 277,59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 (Благоустройство дальневосточных дворов)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49402L505Ш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27 130 241,17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49402L505Ш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27 130 241,17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и оснащение общественных территорий, парков и скверов, за счет внебюджетных источников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и оснащение общественных территорий, парков и скверов, за счет внебюджетных источников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4940320810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4940320810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14 772 640,05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(Приватный двор) , инициируемый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(Приватный двор)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9900194030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9900194030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(На страже правопорядка и безопасности) инициируемый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878 180,00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(На страже правопорядка и безопасности)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9900294030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878 180,00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9900294030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878 180,00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Проект(Счастливые глаза), инициируемый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(Счастливые глаза)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9900394030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9900394030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(Тротуар комфорта) , инициируемый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(Тротуар комфорта)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9900494030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9900494030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(Обустройство сквера "Дружба"),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(Обустройство сквера "Дружба")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9900594030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9900594030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(Детская площадка "Не скучай-Ка. 1 этап"),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(Детская площадка "Не скучай-Ка. 1 этап")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9900694030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9900694030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Проект(Лужайка мудрости и мечтаний) 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(Лужайка мудрости и мечтаний)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9900794030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9900794030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(Островок согласия),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(Островок согласия)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9900894030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9900894030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(Деревянная мозаика), инициируемый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(Деревянная мозаика)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9900994030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9900994030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(Экологический парк Загородный),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(Экологический парк Загородный)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9901794030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9901794030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Проект(Установление спортивной воркаут-площадки для жителей ТОС "Казачка") 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(Установление спортивной воркаут-площадки для жителей ТОС "Казачка")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9901894030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9901894030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(Приватный двор),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9902194030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9902194030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(На страже правопорядка и безопасности),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9902294030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18 793,05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9902294030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18 793,05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(Счастливые глаза),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9902394030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9902394030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(Тротуар комфорта),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9902494030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9902494030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(Обустройство сквера "Дружба"),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9902594030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9902594030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(Детская площадка "Не скучай-Ка. 1 этап"),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9902694030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9902694030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(Лужайка мудрости и мечтаний),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9902794030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9902794030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(Островок согласия),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9902894030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9902894030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(Деревянная мозаика),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9902994030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9902994030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(Экологический парк Загородный),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9903794030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9903794030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(Установление спортивной воркаут-площадки для жителей ТОС "Казачка"),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9903894030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9903894030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597 467,00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597 467,00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597 467,00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жилищно-коммунального хозяйства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231 979 630,45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203 001 227,10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223 333 538,55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231 979 630,45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203 001 227,10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223 333 538,55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231 979 630,45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203 001 227,10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223 333 538,55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"Служба единого заказчика-застройщика"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230 975 181,65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202 000 440,00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222 332 720,00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182 680 436,93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191 880 251,84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199 555 477,82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17 691 064,54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9 426 234,72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9 748 274,45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30 603 680,18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693 953,44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13 028 967,73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"Службы единого заказчика застройщика"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118 692,00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118 692,00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Регистрация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756,80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818,55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756,80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818,55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ОХРАНА ОКРУЖАЮЩЕЙ СРЕДЫ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охраны окружающей среды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"Охрана окружающей среды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"Защита населения и объектов экономики от негативного воздействия вод"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расчистке ливневых стоков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2040421440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2040421440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"Энергоэффективность, развитие газоснабжения в Уссурийском городском округе Приморского края" на 2023 и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"Чистый воздух"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комплексных планов по снижению выбросов загрязняющих веществ в атмосферный воздух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351Ч454410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351Ч454410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ОБРАЗОВАНИЕ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1 252 261 073,86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3 128 662 393,12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2 358 272 265,77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Дошкольное образование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832 813 180,69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946 415 827,66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716 320 100,80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832 813 180,69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946 415 827,66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716 320 100,80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"Поддержка семьи"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464 586 797,48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946 415 827,66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716 320 100,80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(зданий)(строительство детского сада по ул. Выгонной, 20 Уссурийский городской округ)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(зданий)(строительство детского сада по ул. Московской, Уссурийский городской округ)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 (строительство детского сада по ул. Выгонной, 20 Уссурийский городской округ)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 (строительство детского сада по ул. Московской, Уссурийский городской округ)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"Развитие системы общего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283 152,35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зданий муниципальных общеобразовательных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15203S2340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283 152,35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15203S2340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283 152,35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дошкольного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11 714 895,41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(ремонт) образовательных учреждений (включая разработку проектно-сметной документации)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11 714 895,41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11 714 895,41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"Создание дополнительных мест в системе дошкольного образования за счет строительства новых зданий и проведения реконструкции существующих зданий"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1 582 436,20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проектно-сметной документации на снос здания детского сада по ул. Промышленной, 5 д в г. Уссурийске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1540222360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877 439,33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1540222360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877 439,33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объекта "Детский сад на 220 мест по ул. Выгонная, земельный участок № 1а. в г. Уссурийске"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1540245810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704 996,87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1540245810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704 996,87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объекта "Детский сад на 220 мест по ул. Выгонная, земельный участок № 1а. в г. Уссурийске"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мероприятий, источником финансового обеспечения которых являются специальные казначейские кредиты из федерального бюджета (строительство, реконструкция, приобретение зданий (в том числе проектно-изыскательские работы)муниципальных образовательных организаций, реализующих основную общеобразовательную программу дошкольного образования) Строительство объекта "Детский сад на 220 мест по ул. Выгонная, земельный участок № 1а. в г. Уссурийске"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1541197009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1541197009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Общее образование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413 077 095,17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2 178 077 747,46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1 638 222 626,97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413 077 095,17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2 178 077 747,46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1 638 222 626,97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"Всё лучшее детям"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314 464 166,94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1 320 214 844,23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1 440 234 375,00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школ в отдельных населенных пунктах с объективно выявленной потребностью инфраструктуры (зданий) школ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151Ю450490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213 657 715,33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237 397 531,25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151Ю450490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213 657 715,33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237 397 531,25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школ в отдельных населенных пунктах с объективно выявленной потребностью инфраструктуры (зданий) школ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151Ю4А0490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1 082 817 312,98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1 440 234 375,00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151Ю4А0490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1 082 817 312,98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1 440 234 375,00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дополнительных мест в системе общего образования за счет строительства новых зданий и проведения реконструкции существующих зданий"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Строительство, реконструкция и приобретение зданий муниципальных общеобразовательных организаций. реконструкция здания муниципального бюджетного общеобразовательного учреждения "Воздвиженская средняя общеобразовательная школа № 1"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15204S2040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15204S2040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общего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61 402 618,42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(ремонт) образовательных учреждений (включая разработку проектно-сметной документации)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31 068 129,12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31 068 129,12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зданий муниципальных общеобразовательных учреждений,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30 334 489,30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30 334 489,30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дополнительных мест в системе общего образования за счет строительства новых зданий и проведения реконструкции существующих зданий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392 590,85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Реконструкция здания муниципального бюджетного общеобразовательного учреждения "Воздвиженская средняя общеобразовательная школа № 1" Уссурийского городского округа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1540445860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392 590,85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1540445860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392 590,85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Дополнительное образование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физической культуры, массового спорта и укрепление общественного здоровья в Уссурийском городском округе Приморского края" на 2021 - 2028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"Субсидии муниципальным автономным учреждениям спортивной направленности на выполнение муниципального задания"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Профессиональная подготовка, переподготовка и повышение квалификации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1 741 260,00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439 280,00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"Противодействие коррупции в Уссурийском городском округе Приморского края" на 2022 - 2027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"Антикоррупционное обучение"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противодействию коррупции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1040221210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1040221210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 - коммуникационных технологий администрации Уссурийского городского округа Приморского края " на 2024 - 2030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и обеспечение эксплуатации информационно-коммуникационной инфраструктуры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муниципальной службы в администрации Уссурийского городского округа Приморского края" на 2023-2027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мероприятий, направленных на рост профессионализма муниципальных служащих"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хозяйственного управления"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"Архив"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"Управления по делам гражданской обороны и чрезвычайным ситуациям"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"Служба единого заказчика-застройщика"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"Межотраслевой центр финансового обеспечения"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Молодежная политика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отдыха, оздоровления и занятости детей и подростков"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Трудоустройство несовершеннолетних граждан в возрасте от 14 до 18 лет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"Организация и осуществление мероприятий по работе с молодежью в Уссурийском городском округе Приморского края" на 2026 - 2030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мероприятий с молодежью"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по гражданско-патриотическому воспитанию молодежи и здоровому образу жизни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для интеллектуального и творческого развития молодежи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1840120660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1840120660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талантливой молодежи в области образования, науки, культуры спорта и общественной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1840180050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1840180050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КУЛЬТУРА, КИНЕМАТОГРАФИЯ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48 710 973,58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Культура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48 710 973,58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48 710 973,58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сети учреждений культурно-досугового типа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25 613 774,05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региональных и (или) муниципальных учреждений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171Я555131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25 613 774,05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171Я555131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25 613 774,05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"Реконструкция, ремонт и благоустройство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сохранению объектов культурного наследия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17205S2490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17205S2490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"Реконструкция, ремонт и благоустройство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2 615 848,29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и благоустройство учреждений культуры и искусства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2 615 848,29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2 615 848,29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"Оформление в муниципальную собственность и обеспечение сохранности объектов культурного наследия и памятников"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834 190,00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реставрации, ремонту и благоустройству памятников и объектов культурного наследия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834 190,00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834 190,00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СОЦИАЛЬНАЯ ПОЛИТИКА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139 529 228,15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58 092 792,73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61 473 700,30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Пенсионное обеспечение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Муниципальные пенсии за выслугу лет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Социальное обеспечение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жильем молодых семей Уссурийского городского округа Приморского края" на 2026-2030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социальных выплат молодым семьям для приобретения (строительства) стандартного жилья"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по обеспечению жильем молодых семей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08401L4970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08401L4970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Охрана семьи и детства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41 316 864,00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"Организация отдыха, оздоровления и занятости детей и подростков"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оздоровления и отдыха детей Приморского края (за исключением организации отдыха детей в каникулярное время)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31 316 864,00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31 316 864,00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99099R0820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31 260 864,00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99099R0820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31 260 864,00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социальной политики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31 120 743,21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"Поддержка социально ориентированных некоммерческих организаций на территории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1 840 743,21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"Оказание финансовой поддержки социально ориентированным некоммерческим организациям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поддержку социально ориентированным некоммерческим организациям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реализацию конкурсов социально значимых проектов социально ориентированных некоммерческих организаций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"Оказание информационной и консультационной поддержки социально ориентированным некоммерческим организациям"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семинаров для социально ориентированных некоммерческих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0540221390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0540221390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 (на реализацию социально значимых проектов)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за счет средств местного бюджета по поддержке социально ориентированных некоммерческих организаций по итогам конкурсного отбора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за счет средств местного бюджета по поддержке социально ориентированных некоммерческих организаций по итогам конкурсного отбора (на реализацию социально значимых проектов)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 (на реализацию социально значимых проектов),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жильем молодых семей Уссурийского городского округа Приморского края" на 2026-2030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социальных выплат молодым семьям для приобретения (строительства) стандартного жилья"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Производство и приобретение полиграфической, рекламной продукции по освещению деятельности в рамках обеспечения жильем молодых семей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0840120780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0840120780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29 275 000,00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29 275 000,00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предоставление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ФИЗИЧЕСКАЯ КУЛЬТУРА И СПОРТ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319 079 779,00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245 746 987,13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250 747 464,08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Массовый спорт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317 548 914,80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245 746 987,13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250 747 464,08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физической культуры, массового спорта и укрепление общественного здоровья в Уссурийском городском округе Приморского края" на 2021 - 2028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316 718 914,80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245 746 987,13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250 747 464,08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"Организация, проведение официальных физкультурных и спортивных массовых мероприятий и участие спортивных сборных команд Уссурийского городского округа Приморского края в спортивных мероприятиях"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4 720 713,94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физкультурно-спортивной работы по месту жительства.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4 720 713,94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4 720 713,94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"Привлечение населения Уссурийского городского округа Приморского края к занятиям физической культурой и спортом"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МАУ ПБ "Чайка"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14204L1330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14204L1330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1421200000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79 545,55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14212S2520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79 545,55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14212S2520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79 545,55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популяризации физической культуры и массового спорта"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3 054 074,07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лучших спортсменов, тренеров и руководителей физического воспитания и физкультурно-спортивных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1440180040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3 054 074,07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1440180040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3 054 074,07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"Организация, проведение официальных физкультурных и спортивных массовых мероприятий и участие спортивных сборных команд Уссурийского городского округа Приморского края в спортивных мероприятиях"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3 688 673,41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2 632 037,06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3 202 022,31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проведению официальных физкультурных и спортивных массовых мероприятий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1440220670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2 660 943,41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2 352 037,06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1440220670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2 660 943,41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2 352 037,06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физкультурно-спортивных занятий по месту жительства граждан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1440221120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352 022,31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1440221120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352 022,31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"Субсидии муниципальным автономным учреждениям спортивной направленности на выполнение муниципального задания"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250 546 099,88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239 842 852,00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239 842 852,00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21 201 181,88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4 254 425,00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4 254 425,00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21 201 181,88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4 254 425,00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4 254 425,00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178 944 212,00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188 812 613,00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194 111 696,00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178 944 212,00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188 812 613,00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194 111 696,00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50 400 706,00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46 775 814,00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41 476 731,00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50 400 706,00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46 775 814,00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41 476 731,00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"Привлечение населения Уссурийского городского округа Приморского края к занятиям физической культурой и спортом"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23 445 895,53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4 170 000,00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развитию спортивной инфраструктуры, находящейся в муниципальной собственности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 по установке и (или) благоустройству спортивных площадок, расположенных на территории Уссурийского городского округа Приморского края, в рамках реализации конкурса социально значимых проектов "Спортивный дворик"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затрат, связанных с подготовкой и содержанием хоккейных коробок к проведению физкультурно-массовых мероприятий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капитального ремонта объектов спортивной инфраструктуры муниципальной собственности МАУ ПБ "Чайка",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14404Д1330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3 175 895,53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14404Д1330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3 175 895,53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"Доступная среда на территории Уссурийского городского округа Приморского края" на 2021- 2028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доступности муниципальных учреждений для инвалидов и других маломобильных групп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Спорт высших достижений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физической культуры, массового спорта и укрепление общественного здоровья в Уссурийском городском округе Приморского края" на 2021 - 2028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популяризации физической культуры и массового спорта"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Государственная поддержка организаций, входящих в систему спортивной подготовки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14401L0810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14401L0810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ГОСУДАРСТВЕННОГО И МУНИЦИПАЛЬНОГО ДОЛГА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государственного внутреннего и муниципального долга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муниципального долга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муниципального долга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ДУМА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57 719 759,16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57 719 759,16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56 172 509,16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56 172 509,16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56 172 509,16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46 901 457,70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45 876 742,14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45 876 742,14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43 261 587,70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45 363 261,14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45 363 261,14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3 639 870,00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513 481,00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513 481,00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Депутаты Думы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3 312 508,70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3 312 508,70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Председатель Думы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5 958 542,76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5 958 542,76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Думой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образования и молодежной политики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5 804 531 711,24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5 827 195 469,92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6 178 297 227,89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"Противодействие коррупции в Уссурийском городском округе Приморского края" на 2022 - 2027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"Антикоррупционная пропаганда, информирование населения об антикоррупционной деятельности"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конкурсов рисунков, сочинений антикоррупционной направленности среди учащихся образовательных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1040421200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1040421200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БЕЗОПАСНОСТЬ И ПРАВООХРАНИТЕЛЬНАЯ ДЕЯТЕЛЬНОСТЬ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проведения мероприятий по профилактике правонарушений на территории Уссурийского городского округа Приморского края, повышению правосознания и уровня правовой культуры граждан"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ОБРАЗОВАНИЕ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5 697 778 764,51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5 692 022 189,92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6 036 319 003,89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Дошкольное образование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2 005 072 677,96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1 984 725 751,29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2 120 362 062,91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2 005 072 677,96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1 984 725 751,29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2 120 362 062,91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"Развитие системы дошкольного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1 251 350 149,64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1 292 547 074,00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1 377 936 256,00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1 203 843 127,00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1 292 547 074,00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1 377 936 256,00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1 154 485 559,00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1 239 552 644,00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1 321 440 870,00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49 357 568,00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52 994 430,00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56 495 386,00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Возмещение расходов частных дошкольных образовательных организаций, индивидуальных предпринимателей, возникающих при создании условий для осуществления присмотра и ухода за детьми дошкольного возраста.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15201S2070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47 507 022,64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15201S2070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47 507 022,64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недополученных доходов и (или) возмещение фактически понесенных затрат,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недополученных доходов и (или) возмещение фактически понесенных затрат,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15211S2070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15211S2070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"Безопасность для самых маленьких",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"Безопасность для самых маленьких"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дошкольного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732 971 637,88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692 178 677,29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742 425 806,91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1 885 025,00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1 885 025,00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(ремонт) образовательных учреждений (включая разработку проектно-сметной документации)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1 309 247,99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1 309 247,99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осуществлению контроля за ходом выполнения работ, оказания услуг, приобретения товаров (включая проведение их экспертизы)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53 435,80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53 435,80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130 759 969,34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68 132 812,00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91 342 163,14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126 905 496,34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64 860 699,00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87 907 948,14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3 854 473,00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3 272 113,00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3 434 215,00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299 279 155,58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310 193 964,00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313 295 906,00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287 955 017,58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298 756 585,00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301 744 153,00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11 324 138,00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11 437 379,00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11 551 753,00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99 598 695,00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103 582 644,00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107 725 955,00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95 397 063,00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99 212 947,00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103 181 470,00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4 201 632,00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4 369 697,00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4 544 485,00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обеспечение бесплатным питанием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200 086 109,17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210 269 257,29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225 061 782,77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185 914 946,17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201 747 843,00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215 734 259,00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14 171 163,00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8 521 414,29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9 327 523,77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15 856 069,52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5 911 958,63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5 858 220,63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53 738,00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9 944 110,89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9 944 110,89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Общее образование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3 338 288 780,46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3 386 593 595,70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3 590 851 865,91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3 328 928 080,46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3 384 593 595,70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3 586 851 865,91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"Педагоги и наставники"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142 134 646,56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150 098 167,20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150 282 110,88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12 492 706,56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14 840 227,20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15 024 170,88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11 710 098,56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14 043 477,20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14 219 120,88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782 608,00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796 750,00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805 050,00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125 775 000,00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131 391 000,00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131 391 000,00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119 681 640,00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125 297 640,00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125 297 640,00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"Развитие системы общего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2 288 952 631,00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2 454 162 352,00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2 613 601 773,00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организациях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2 288 952 631,00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2 454 162 352,00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2 613 601 773,00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2 163 060 236,00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2 353 541 696,00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2 506 444 100,00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125 892 395,00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100 620 656,00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107 157 673,00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"Предоставление мер социальной поддержки участникам образовательного процесса"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бесплатным питанием детей, обучающихся в муниципальных образовательных организациях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"Установка хоккейной коробки на территории МБОУ СОШ п. Тимирязевский 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"Учительский сквер"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"Ограждение пришкольной территории",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1 575 757,59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"Установка хоккейной коробки на территории МБОУ СОШ п. Тимирязевский",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"Учительский сквер",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 Площадка ПДД",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"Ограждение пришкольной территории"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"Проект по благоустройству школьной территории "Наш младший дом",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 Площадка ПДД"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 Площадка ПДД"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15233S2752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15233S2752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"Проект по благоустройству школьной территории "Наш младший дом"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"Проект по благоустройству школьной территории "Наш младший дом"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15243S2754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15243S2754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общего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589 786 875,14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519 647 265,00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570 005 151,53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7 978 288,77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7 518 755,77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459 533,00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проведении капитального ремонта (ремонта) образовательных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116 063,73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116 063,73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(ремонт) образовательных учреждений (включая разработку проектно-сметной документации)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6 859 009,47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6 859 009,47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осуществлению контроля за ходом выполнения работ, оказания услуг, приобретения товаров (включая проведение их экспертизы)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166 844,12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166 844,12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161 412 518,05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98 324 935,00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131 914 215,53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155 239 849,05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93 009 919,00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126 355 985,53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6 172 669,00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5 315 016,00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5 558 230,00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266 778 045,00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273 668 067,00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276 404 748,00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248 224 499,00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254 928 986,00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257 478 277,00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18 553 546,00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18 739 081,00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18 926 471,00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129 778 350,00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134 969 490,00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140 368 269,00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116 295 608,00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120 947 440,00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125 785 336,00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13 482 742,00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14 022 050,00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14 582 933,00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обеспечение бесплатным питанием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16 697 756,00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12 684 773,00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16 317 919,00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16 697 756,00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12 684 773,00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16 317 919,00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7 910 207,65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1 426 473,37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1 398 805,37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27 668,00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6 181 734,28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6 181 734,28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безопасности при организации перевозки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200 720,00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200 720,00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200 720,00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мер социальной поддержки участникам образовательного процесса"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220 115 091,00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189 948 811,50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182 225 830,50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бесплатным питанием обучающихся 5 - 11 классов муниципальных общеобразовательных организаций Уссурийского городского округа Приморского края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24 961 755,00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23 721 432,00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1 240 323,00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195 153 336,00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189 948 811,50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182 225 830,50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184 406 796,00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179 202 271,50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171 479 290,50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1 160 700,00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1 160 700,00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общегородских мероприятий, фестивалей, конкурсов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1 160 700,00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1 160 700,00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"Доступная среда на территории Уссурийского городского округа Приморского края" на 2021- 2028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доступности муниципальных учреждений для инвалидов и других маломобильных групп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Дополнительное образование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212 978 306,88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207 153 178,00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203 780 460,53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212 978 306,88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207 153 178,00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203 780 460,53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212 508 413,88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207 153 178,00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203 780 460,53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детьми и молодежью в образовательных учреждениях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1 897 788,00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1 897 788,00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военно-патриотического воспитания среди детей и молодежи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1540521620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1540521620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(возмещение) затрат,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рамках муниципального социального заказа с использованием социального сертификата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48 352 979,88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33 270 222,00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19 045 493,53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47 198 302,00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32 497 878,00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19 045 493,53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1 154 677,88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772 344,00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12 627 843,00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13 948 224,00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14 453 316,00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12 627 843,00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13 948 224,00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14 453 316,00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144 487 198,00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155 127 217,00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165 281 827,00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144 487 198,00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155 127 217,00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165 281 827,00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4 622 605,00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4 807 515,00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4 999 824,00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4 622 605,00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4 807 515,00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4 999 824,00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119 893,00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безопасности при организации перевозки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Молодежная политика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отдыха, оздоровления и занятости детей и подростков"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Трудоустройство несовершеннолетних граждан в возрасте от 14 до 18 лет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10 021 732,76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328 267,24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10 021 732,76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328 267,24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120 738 999,21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113 549 664,93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121 324 614,54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120 738 999,21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113 549 664,93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121 324 614,54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"Организация отдыха, оздоровления и занятости детей и подростков"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41 691 529,38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43 759 679,22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50 410 822,31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оздоровления и отдыха детей Приморского края (за исключением организации отдыха детей в каникулярное время)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41 691 529,38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43 759 679,22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45 910 822,31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39 136 199,50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41 349 679,22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43 380 822,31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2 555 329,88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оздоровительных лагерей, находящихся в собственности муниципальных образований.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15207S2030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15207S2030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9 682 212,00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детьми и молодежью в образовательных учреждениях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82 212,00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82 212,00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талантливых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выпускников муниципальных общеобразовательных организаций, окончивших школу с медалью "За особые успехи в учении"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43 675,00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43 675,00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43 675,00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отдыха, оздоровления и занятости детей и подростков"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15 378 565,00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15 399 015,00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15 729 456,00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Материально-техническое обеспечение муниципального автономного учреждения "Детский оздоровительный лагерь "Надежда", с.Каймановка, ул.Центральная 1б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2 625 218,00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2 730 228,00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2 839 437,00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2 625 218,00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2 730 228,00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2 839 437,00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9 423 105,00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9 517 336,00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9 612 510,00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9 423 105,00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9 517 336,00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9 612 510,00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755 309,00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785 521,00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816 942,00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755 309,00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785 521,00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816 942,00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обеспечение бесплатным питанием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2 274 933,00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2 365 930,00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2 460 567,00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2 274 933,00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2 365 930,00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2 460 567,00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53 943 017,83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54 390 970,71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55 184 336,23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34 589 790,00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33 961 417,07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628 372,93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279 280,00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279 280,00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"Методический кабинет"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19 073 947,83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19 833 590,71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20 626 956,23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18 559 669,47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19 198 552,71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19 966 516,23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514 278,36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635 038,00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660 440,00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СОЦИАЛЬНАЯ ПОЛИТИКА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49 595 166,00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Охрана семьи и детства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49 595 166,00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49 595 166,00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"Предоставление мер социальной поддержки участникам образовательного процесса"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49 595 166,00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49 595 166,00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18 476,94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49 576 689,06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ФИЗИЧЕСКАЯ КУЛЬТУРА И СПОРТ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56 967 780,73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60 340 276,00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64 261 013,00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Спорт высших достижений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56 967 780,73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60 340 276,00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64 261 013,00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56 967 780,73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60 340 276,00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64 261 013,00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56 967 780,73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60 340 276,00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64 261 013,00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6 415 654,73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6 078 373,00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6 458 743,00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6 415 654,73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6 078 373,00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6 458 743,00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50 426 704,00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54 131 463,00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57 666 612,00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50 426 704,00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54 131 463,00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57 666 612,00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125 422,00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130 440,00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135 658,00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125 422,00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130 440,00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135 658,00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культуры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819 015 644,32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697 845 094,18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733 976 671,69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ЭКОНОМИКА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экономики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туризма на территории Уссурийского городского округа Приморского края" на 2023-2029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"Организация и проведение мероприятий. направленных на развитие событийного, экологического, спортивного, промышленного и культурно - познавательного туризма"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поддержку проектов по развитию общественных территорий, в том числе мероприятия по обустройству туристического центра города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0240222250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0240222250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ОБРАЗОВАНИЕ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142 220 543,06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144 087 396,58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147 614 111,58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Дополнительное образование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142 220 543,06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144 087 396,58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147 614 111,58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141 978 164,61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144 087 396,58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147 614 111,58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"Материально-техническое обеспечение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141 778 164,61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143 034 765,00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146 561 480,00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общегородских мероприятий, фестивалей, конкурсов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9 347 217,32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9 347 217,32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128 776 744,40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143 034 765,00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146 561 480,00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128 776 744,40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143 034 765,00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146 561 480,00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2 654 202,89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2 654 202,89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242 378,45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информационно-пропагандистской работы. направленной на профилактику терроризма и экстремизма. усиление антитеррористической защищенности объектов культуры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242 378,45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242 378,45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242 378,45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КУЛЬТУРА, КИНЕМАТОГРАФИЯ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672 930 242,26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553 657 697,60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586 262 560,11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Культура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654 567 548,57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534 437 343,91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566 318 326,43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649 707 377,02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534 437 343,91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566 318 326,43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сети учреждений культурно-досугового типа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4 038 686,36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региональных и муниципальных библиотек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учреждений культуры, включая создание детских культурно-просветительских центров на базе учреждений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4 038 686,36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4 038 686,36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"Материально-техническое обеспечение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3 976 299,61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развития и укрепления материально-технической базы муниципальных домов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2 061 855,67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2 061 855,67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муниципальных библиотек.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1 546 391,75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1 546 391,75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Комплектование книжных фондов и обеспечение информационно-техническим оборудованием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368 052,19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368 052,19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593 416 722,49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530 789 344,79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562 659 411,67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материально-техническому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20 607,10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20 607,10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общегородских мероприятий, фестивалей, конкурсов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57 839 300,00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3 207 477,76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11 634 173,44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22 839 300,00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3 207 477,76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11 634 173,44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3 861 102,28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3 861 102,28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114 025 698,00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123 808 253,00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128 376 921,00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114 025 698,00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123 808 253,00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128 376 921,00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2 661 457,11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2 661 457,11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891 533,00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891 533,00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121 738 009,00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133 273 349,00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138 203 439,00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121 738 009,00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133 273 349,00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138 203 439,00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3 979 920,00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3 979 920,00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2 361 790,25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2 361 790,25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24 306 085,00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25 895 861,00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26 855 106,00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24 306 085,00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25 895 861,00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26 855 106,00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714 021,53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714 021,53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21 055 070,61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19 362 163,25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1 692 907,36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149 911 702,57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168 149 316,12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176 159 670,11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105 932 276,35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117 899 756,97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122 255 074,31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43 979 426,22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50 249 559,15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53 904 595,80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15 515 727,69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12 976 458,44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2 539 269,25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4 313 873,51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2 247 393,95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2 066 479,56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65 636 818,43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76 421 745,88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81 426 673,89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12 295 710,65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15 471 012,03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16 042 524,69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53 341 107,78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60 950 733,85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65 384 149,20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4 584 006,41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1 506 196,07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3 077 810,34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17401L4660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33 342,03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3 428,23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17401L4660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33 342,03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3 428,23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"Материально-техническое обеспечение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24 298 322,75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2 114 976,68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2 124 404,65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материально-техническому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18 166 649,72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16 977 515,72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1 189 134,00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доступа пользователей библиотек к электронным ресурсам через сеть Интернет, комплектование книжных фондов и обеспечение информационно-техническим оборудованием библиотек, в т.ч. подписка на периодические издания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17402L4670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1 322 122,95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1 234 976,68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1 244 404,65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17402L4670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1 322 122,95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1 234 976,68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1 244 404,65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Государственная поддержка отрасли культуры (поддержка муниципальных учреждений культуры, находящихся на территории сельских поселений)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17402L5195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254 550,08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17402L5195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254 550,08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1 787 000,00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1 787 000,00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1 787 000,00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деятельности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10 449 795,39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7 908 138,41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2 867 675,80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5 040 462,61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2 541 656,98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2 541 656,98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"Реконструкция, ремонт и благоустройство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6 834 170,00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и благоустройство учреждений культуры и искусства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6 834 170,00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6 834 170,00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"Оформление в муниципальную собственность и обеспечение сохранности объектов культурного наследия и памятников"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4 906 380,42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сохранности объектов культурного наследия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реставрации, ремонту и благоустройству памятников и объектов культурного наследия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4 786 380,42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4 786 380,42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4 623 331,55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информационно-пропагандистской работы. направленной на профилактику терроризма и экстремизма. усиление антитеррористической защищенности объектов культуры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4 608 331,55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4 348 331,55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1 235 167,00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3 113 164,55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осуществлению контроля за ходом выполнения работ, оказания услуг (включая проведение их экспертизы) на объектах учреждений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2940122380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2940122380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правосознания и уровня правовой культуры граждан, профилактика правонарушений (в том числе наркомании) на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"Доступная среда на территории Уссурийского городского округа Приморского края" на 2021- 2028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доступности муниципальных учреждений для инвалидов и других маломобильных групп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культуры, кинематографии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18 362 693,69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18 362 693,69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18 362 693,69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18 362 693,69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18 255 592,16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19 096 862,76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19 820 742,71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103 968,60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120 450,51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120 543,06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3 132,93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3 040,42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2 947,91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СОЦИАЛЬНАЯ ПОЛИТИКА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социальной политики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"Поддержка социально ориентированных некоммерческих организаций на территории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"Оказание информационной и консультационной поддержки социально ориентированным некоммерческим организациям"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Популяризация деятельности социально ориентированных некоммерческих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0540220180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0540220180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ПО ОПЕКЕ И ПОПЕЧИТЕЛЬСТВУ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87 974 681,20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92 070 807,59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94 159 546,11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20 951 295,00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21 742 067,00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22 564 470,00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20 951 295,00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21 742 067,00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22 564 470,00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20 951 295,00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21 742 067,00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22 564 470,00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20 951 295,00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21 742 067,00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22 564 470,00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государственных полномочий органов опеки и попечительства в отношении несовершеннолетних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20 951 295,00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21 742 067,00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22 564 470,00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20 011 181,00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20 742 067,00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21 564 470,00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939 633,64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480,36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СОЦИАЛЬНАЯ ПОЛИТИКА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67 023 386,20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Охрана семьи и детства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67 023 386,20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67 023 386,20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67 023 386,20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67 023 386,20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934 858,68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984 858,68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994 858,68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49 386 455,72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55 589 314,11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56 845 649,63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16 702 071,80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13 754 567,80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13 754 567,80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ИМУЩЕСТВЕННЫХ ОТНОШЕНИЙ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225 496 832,47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44 383 920,00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44 383 920,00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51 419 456,47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44 358 893,00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44 370 753,00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51 419 456,47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44 358 893,00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44 370 753,00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"Управление муниципальным имуществом, находящимся в собственности Уссурийского городского округа Приморского края" на 2024-2029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51 419 456,47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44 358 893,00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44 370 753,00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"Формирование и управление муниципальной казной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11 886 287,47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213 571,96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436 428,04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в отношении объектов муниципальной казны, бесхозяйных недвижимых вещей, расположенных на территории городского округа (за исключением земельных участков)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сохранение объектов муниципальной казны (за исключением земельных участков, объектов жилого фонда, имущества, переданного во временное владение (пользование) третьими лицами)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5 467 253,33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5 467 253,33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Определение рыночно обоснованной стоимости имущества муниципальной казны, размера возмещения за изымаемое жилое (нежилое) помещение, расположенного в многоквартирном доме, признанном аварийным и подлежащим сносу, рыночной стоимости наследуемого выморочного имущества, величины арендной платы муниципального имущества, размера платежа за право заключения договора безвозмездного пользования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405 800,00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405 800,00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и распоряжение объектами муниципальной казны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специализированной техники, насосных установок, оборудования, инвентаря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0440121610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2 390 734,14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0440121610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2 390 734,14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"Обеспечение деятельности органов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39 533 169,00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39 358 893,00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39 370 753,00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39 533 169,00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39 358 893,00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39 370 753,00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608 426,00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434 150,00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446 010,00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ЭКОНОМИКА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Транспорт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"Уссурийские дороги"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безопасности дорожного движения"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подвижного состава пассажирского транспорта общего пользования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ЖИЛИЩНО-КОММУНАЛЬНОЕ ХОЗЯЙСТВО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Жилищное хозяйство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"Переселение граждан из аварийного жилищного фонда в Уссурийском городском округе Приморского края" на 2019-2027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"Выполнение сноса аварийных домов"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Определение размера возмещения изымаемых у собственников жилых помещений, расположенных в многоквартирных домах, признанных аварийными и подлежащими сносу в связи с физическим износом в процессе эксплуатации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ОБРАЗОВАНИЕ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Профессиональная подготовка, переподготовка и повышение квалификации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"Управление муниципальным имуществом, находящимся в собственности Уссурийского городского округа Приморского края" на 2024-2029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"Обеспечение деятельности органов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ФИНАНСОВОЕ УПРАВЛЕНИЕ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98 837 762,20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222 491 262,83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58 917 964,13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98 837 762,20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222 491 262,83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58 917 964,13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46 009 665,72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48 562 060,73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48 621 000,00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46 009 665,72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48 562 060,73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48 621 000,00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46 009 665,72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48 562 060,73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48 621 000,00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46 009 665,72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48 562 060,73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48 621 000,00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45 247 169,90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47 769 024,62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48 621 000,00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762 495,82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793 036,11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52 828 096,48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173 929 202,10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52 828 096,48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173 929 202,10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52 828 096,48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173 929 202,10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2 655 000,10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58 975,38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2 655 000,10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58 975,38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Зарезервированные иным образом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50 173 096,38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173 870 226,72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50 173 096,38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173 870 226,72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инициативного бюджетирования в Уссурийском городском округе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9909920150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9909920150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ПО РАБОТЕ С ТЕРРИТОРИЯМИ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124 019 317,29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72 248 591,11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75 748 591,11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69 849 540,11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69 753 591,11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69 753 591,11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69 849 540,11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69 753 591,11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69 753 591,11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"Комплексное развитие сельских территорий Уссурийского городского округа Приморского края" на 2020-2030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развития несельскохозяйственной деятельности, повышение экономической активности населения, улучшение качества жизни сельского населения и формирование позитивного отношения к сельской жизни"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проектно-сметной документации на обустройство детских и спортивных площадок в селах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69 749 540,11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69 749 540,11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69 749 540,11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68 206 780,11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69 543 609,51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1 346 888,00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109 981,60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195 872,00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БЕЗОПАСНОСТЬ И ПРАВООХРАНИТЕЛЬНАЯ ДЕЯТЕЛЬНОСТЬ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4 095 000,00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1 095 000,00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3 095 000,00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первичных мер пожарной безопасности в границах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пожарной безопасности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Выполнение работ по доставке, монтажу и поддерживанию эксплуатационных свойств резервуаров для хранения воды в сельских населенных пунктах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устройству, обновлению противопожарных минерализованных полос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и обеспечение работоспособности первичных средств пожаротушения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территорий прилегающих к пожарным резервуарам, пирсам, информационным стендам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3740121750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3740121750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информированности населения Уссурийского городского округа Приморского края о мерах пожарной безопасности"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Информирование населения по вопросам 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3740220170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3740220170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"Содержание и обеспечение добровольной пожарной охраны средствами индивидуальной защиты и снаряжение"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Материальное поощрение членам добровольной пожарной охраны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3740322120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3740322120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правосознания и уровня правовой культуры граждан, профилактика правонарушений (в том числе наркомании) на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проведения мероприятий по профилактике правонарушений на территории Уссурийского городского округа Приморского края, повышению правосознания и уровня правовой культуры граждан"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ЭКОНОМИКА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1 000 867,38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Сельское хозяйство и рыболовство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1 000 867,38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"Комплексное развитие сельских территорий Уссурийского городского округа Приморского края" на 2020-2030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1 000 867,38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612 716,67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сооружений,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19201S2670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612 716,67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19201S2670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612 716,67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за счет средств местного бюджета по межеванию, паспортизации и постановке на кадастровый учет земельного участка, мелиоративных систем и отдельно стоящих гидротехнических сооружений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18 950,00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19211S2670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18 950,00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19211S2670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18 950,00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роста объемов производства основных видов продукции, в том числе и за счет увеличения объемов производства кооперативами, повысить ее качество"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369 200,71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Подготовка проектов межевания земельных участков и на проведение кадастровых работ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19401L5990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369 200,71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19401L5990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369 200,71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ЖИЛИЩНО-КОММУНАЛЬНОЕ ХОЗЯЙСТВО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48 526 909,80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Коммунальное хозяйство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10 827 824,06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инженерной инфраструктурой, качественными услугами жилищно-коммунального хозяйства населения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3 743 587,46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граждан твердым топливом"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24204S2620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24204S2620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24214S2620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24214S2620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 (дрова),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 (дрова),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2440422370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2440422370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7 084 236,60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7 084 236,60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7 084 236,60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7 084 236,60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37 699 085,74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"Комплексное развитие сельских территорий Уссурийского городского округа Приморского края" на 2020-2030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11 220 151,52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"Светлый путь к школе"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"Светлый путь к школе"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19212S2755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19212S2755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развития несельскохозяйственной деятельности, повышение экономической активности населения, улучшение качества жизни сельского населения и формирование позитивного отношения к сельской жизни"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Обустройство детских и спортивных площадок в селах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инициативного проекта "Реконструкция памятника А.П. Шитикову и благоустройство прилегающей территории"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"Моя Борисовка. Спорт на Новой"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"ЭКО — БЫТ"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"Благоустройство территории Уссурийского городского округа Приморского края" на 2026 - 2028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"Ремонт питьевых колодцев общего пользования"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"Ремонт питьевых колодцев общего пользования"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22219S2362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22219S2362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и озеленение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территории общего пользования, не переданных в аренду или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"Предотвращение и устранение загрязнений водных объектов"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очистке и обеззараживанию шахтных колодцев, ликвидации аварийных шахтных колодцев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сферы ритуальных услуг и похоронного дела на территории Уссурийского городского округа Приморского края" на 2016-2028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и содержание кладбищ"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благоустройство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8 248 631,19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(Моя Борисовка. Вода-источник жизни), инициируемый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2 476 254,68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(Моя Борисовка. Вода-источник жизни)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9901094030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2 476 254,68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9901094030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2 476 254,68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(Последний штрих), инициируемый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(Последний штрих)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9901194030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9901194030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(Путь к комфорту. Этап 1), инициируемый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(Путь к комфорту. Этап 1)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9901294030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9901294030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(Народная тропа),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999 974,20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(Народная тропа)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9901394030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999 974,20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9901394030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999 974,20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Проект(Воркаут),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(Воркаут)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9901494030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9901494030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(Чистое место для добрых встреч),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999 580,00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(Чистое место для добрых встреч)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9901594030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999 580,00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9901594030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999 580,00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(Тропа здоровья - маршрут № 2),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(Тропа здоровья - маршрут № 2)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9901694030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9901694030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172 822,31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("Моя Борисовка. Вода-источник жизни")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52 991,85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52 991,85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("Воркаут")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("Народная тропа")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21 399,45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21 399,45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("Путь к комфорту. Этап 1")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("Тропа здоровья-маршрут № 2")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("Чистое место для добрых встреч")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21 391,01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21 391,01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("Последний штрих")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ОХРАНА ОКРУЖАЮЩЕЙ СРЕДЫ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охраны окружающей среды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"Охрана окружающей среды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мероприятий по содержанию городских лесов"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по содержанию городских лесов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2040520920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2040520920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ОБРАЗОВАНИЕ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Профессиональная подготовка, переподготовка и повышение квалификации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КОНТРОЛЬНО-СЧЕТНАЯ ПАЛАТА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20 566 730,00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20 566 730,00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20 566 730,00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20 566 730,00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20 566 730,00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15 527 341,37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16 346 071,40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16 182 684,40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13 026 412,46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16 108 501,22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16 182 684,40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2 500 928,91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237 570,18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Руководитель Контрольно-счетной палаты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5 039 388,63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4 082 908,60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4 246 295,60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5 039 388,63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4 082 908,60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4 246 295,60</w:t>
            </w:r>
            <w:r/>
            <w:r/>
          </w:p>
        </w:tc>
      </w:tr>
      <w:tr>
        <w:tblPrEx/>
        <w:trPr>
          <w:trHeight w:val="0"/>
        </w:trPr>
        <w:tc>
          <w:tcPr>
            <w:gridSpan w:val="6"/>
            <w:shd w:val="clear" w:color="ffffff" w:fill="ffffff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87" w:type="dxa"/>
            <w:vAlign w:val="bottom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Всего расходов: 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12 850 938 432,30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12 970 259 371,38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13 247 682 735,58</w:t>
            </w:r>
            <w:r/>
            <w:r/>
          </w:p>
        </w:tc>
      </w:tr>
    </w:tbl>
    <w:tbl>
      <w:tblPr>
        <w:tblStyle w:val="783"/>
        <w:tblW w:w="0" w:type="auto"/>
        <w:tblInd w:w="147" w:type="dxa"/>
        <w:tblLayout w:type="fixed"/>
        <w:tblLook w:val="04A0" w:firstRow="1" w:lastRow="0" w:firstColumn="1" w:lastColumn="0" w:noHBand="0" w:noVBand="1"/>
      </w:tblPr>
      <w:tblGrid>
        <w:gridCol w:w="8787"/>
        <w:gridCol w:w="1843"/>
        <w:gridCol w:w="1843"/>
        <w:gridCol w:w="1843"/>
      </w:tblGrid>
      <w:tr>
        <w:tblPrEx/>
        <w:trPr>
          <w:trHeight w:val="36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87" w:type="dxa"/>
            <w:vAlign w:val="bottom"/>
            <w:vMerge w:val="restart"/>
            <w:textDirection w:val="lrTb"/>
            <w:noWrap w:val="false"/>
          </w:tcPr>
          <w:p>
            <w:pPr>
              <w:pStyle w:val="683"/>
              <w:jc w:val="left"/>
              <w:spacing w:before="0" w:after="20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том числе условно утвержденные расходы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pStyle w:val="683"/>
              <w:contextualSpacing/>
              <w:jc w:val="right"/>
              <w:spacing w:before="0" w:after="0" w:afterAutospacing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230 000 000,00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270 000 000,00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87" w:type="dxa"/>
            <w:vAlign w:val="bottom"/>
            <w:vMerge w:val="restart"/>
            <w:textDirection w:val="lrTb"/>
            <w:noWrap w:val="false"/>
          </w:tcPr>
          <w:p>
            <w:pPr>
              <w:pStyle w:val="683"/>
              <w:contextualSpacing/>
              <w:jc w:val="left"/>
              <w:spacing w:before="0" w:after="200" w:line="240" w:lineRule="auto"/>
              <w:widowControl w:val="off"/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Итого расходов</w:t>
            </w:r>
            <w:r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u w:val="none"/>
              </w:rPr>
              <w:t xml:space="preserve">12 850 938 432,30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13 200 259 371,38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13 517 682 735,58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r/>
      <w:r/>
    </w:p>
    <w:sectPr>
      <w:headerReference w:type="default" r:id="rId8"/>
      <w:footerReference w:type="default" r:id="rId9"/>
      <w:footnotePr/>
      <w:endnotePr/>
      <w:type w:val="nextPage"/>
      <w:pgSz w:w="16901" w:h="11950" w:orient="landscape"/>
      <w:pgMar w:top="1134" w:right="850" w:bottom="1134" w:left="1701" w:header="720" w:footer="72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Noto Sans">
    <w:panose1 w:val="020B0502040504020204"/>
  </w:font>
  <w:font w:name="Liberation Sans">
    <w:panose1 w:val="020B06040202020202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3"/>
      <w:spacing w:before="0" w:after="0" w:line="240" w:lineRule="auto"/>
      <w:widowControl w:val="off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</w:r>
    <w:r>
      <w:rPr>
        <w:rFonts w:ascii="Arial" w:hAnsi="Arial" w:cs="Arial"/>
        <w:sz w:val="24"/>
        <w:szCs w:val="24"/>
      </w:rPr>
    </w:r>
    <w:r>
      <w:rPr>
        <w:rFonts w:ascii="Arial" w:hAnsi="Arial" w:cs="Arial"/>
        <w:sz w:val="24"/>
        <w:szCs w:val="24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0"/>
      <w:jc w:val="center"/>
    </w:pPr>
    <w:fldSimple w:instr="PAGE \* MERGEFORMAT">
      <w:r>
        <w:t xml:space="preserve">1</w:t>
      </w:r>
    </w:fldSimple>
    <w:r/>
    <w:r/>
  </w:p>
  <w:p>
    <w:pPr>
      <w:pStyle w:val="75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3" w:default="1">
    <w:name w:val="Normal"/>
    <w:qFormat/>
    <w:pPr>
      <w:jc w:val="left"/>
      <w:spacing w:before="0" w:after="200" w:line="276" w:lineRule="auto"/>
      <w:widowControl/>
    </w:pPr>
    <w:rPr>
      <w:rFonts w:ascii="Calibri" w:hAnsi="Calibri" w:eastAsia="Times New Roman" w:cs="Times New Roman"/>
      <w:color w:val="auto"/>
      <w:sz w:val="22"/>
      <w:szCs w:val="22"/>
      <w:lang w:val="ru-RU" w:eastAsia="ru-RU" w:bidi="ar-SA"/>
    </w:rPr>
  </w:style>
  <w:style w:type="paragraph" w:styleId="684">
    <w:name w:val="Heading 1"/>
    <w:basedOn w:val="683"/>
    <w:next w:val="683"/>
    <w:link w:val="70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5">
    <w:name w:val="Heading 2"/>
    <w:basedOn w:val="683"/>
    <w:next w:val="683"/>
    <w:link w:val="71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6">
    <w:name w:val="Heading 3"/>
    <w:basedOn w:val="683"/>
    <w:next w:val="683"/>
    <w:link w:val="71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7">
    <w:name w:val="Heading 4"/>
    <w:basedOn w:val="683"/>
    <w:next w:val="683"/>
    <w:link w:val="71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683"/>
    <w:next w:val="683"/>
    <w:link w:val="71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9">
    <w:name w:val="Heading 6"/>
    <w:basedOn w:val="683"/>
    <w:next w:val="683"/>
    <w:link w:val="71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90">
    <w:name w:val="Heading 7"/>
    <w:basedOn w:val="683"/>
    <w:next w:val="683"/>
    <w:link w:val="71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91">
    <w:name w:val="Heading 8"/>
    <w:basedOn w:val="683"/>
    <w:next w:val="683"/>
    <w:link w:val="71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92">
    <w:name w:val="Heading 9"/>
    <w:basedOn w:val="683"/>
    <w:next w:val="683"/>
    <w:link w:val="7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>
    <w:name w:val="Heading 1 Char"/>
    <w:basedOn w:val="708"/>
    <w:uiPriority w:val="9"/>
    <w:qFormat/>
    <w:rPr>
      <w:rFonts w:ascii="Arial" w:hAnsi="Arial" w:eastAsia="Arial" w:cs="Arial"/>
      <w:sz w:val="40"/>
      <w:szCs w:val="40"/>
    </w:rPr>
  </w:style>
  <w:style w:type="character" w:styleId="694">
    <w:name w:val="Heading 2 Char"/>
    <w:basedOn w:val="708"/>
    <w:uiPriority w:val="9"/>
    <w:qFormat/>
    <w:rPr>
      <w:rFonts w:ascii="Arial" w:hAnsi="Arial" w:eastAsia="Arial" w:cs="Arial"/>
      <w:sz w:val="34"/>
    </w:rPr>
  </w:style>
  <w:style w:type="character" w:styleId="695">
    <w:name w:val="Heading 3 Char"/>
    <w:basedOn w:val="708"/>
    <w:uiPriority w:val="9"/>
    <w:qFormat/>
    <w:rPr>
      <w:rFonts w:ascii="Arial" w:hAnsi="Arial" w:eastAsia="Arial" w:cs="Arial"/>
      <w:sz w:val="30"/>
      <w:szCs w:val="30"/>
    </w:rPr>
  </w:style>
  <w:style w:type="character" w:styleId="696">
    <w:name w:val="Heading 4 Char"/>
    <w:basedOn w:val="708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97">
    <w:name w:val="Heading 5 Char"/>
    <w:basedOn w:val="708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98">
    <w:name w:val="Heading 6 Char"/>
    <w:basedOn w:val="708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99">
    <w:name w:val="Heading 7 Char"/>
    <w:basedOn w:val="708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00">
    <w:name w:val="Heading 8 Char"/>
    <w:basedOn w:val="70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01">
    <w:name w:val="Heading 9 Char"/>
    <w:basedOn w:val="708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02">
    <w:name w:val="Title Char"/>
    <w:basedOn w:val="708"/>
    <w:uiPriority w:val="10"/>
    <w:qFormat/>
    <w:rPr>
      <w:sz w:val="48"/>
      <w:szCs w:val="48"/>
    </w:rPr>
  </w:style>
  <w:style w:type="character" w:styleId="703">
    <w:name w:val="Subtitle Char"/>
    <w:basedOn w:val="708"/>
    <w:uiPriority w:val="11"/>
    <w:qFormat/>
    <w:rPr>
      <w:sz w:val="24"/>
      <w:szCs w:val="24"/>
    </w:rPr>
  </w:style>
  <w:style w:type="character" w:styleId="704">
    <w:name w:val="Quote Char"/>
    <w:link w:val="747"/>
    <w:uiPriority w:val="29"/>
    <w:qFormat/>
    <w:rPr>
      <w:i/>
    </w:rPr>
  </w:style>
  <w:style w:type="character" w:styleId="705">
    <w:name w:val="Intense Quote Char"/>
    <w:link w:val="748"/>
    <w:uiPriority w:val="30"/>
    <w:qFormat/>
    <w:rPr>
      <w:i/>
    </w:rPr>
  </w:style>
  <w:style w:type="character" w:styleId="706">
    <w:name w:val="Footnote Text Char"/>
    <w:uiPriority w:val="99"/>
    <w:qFormat/>
    <w:rPr>
      <w:sz w:val="18"/>
    </w:rPr>
  </w:style>
  <w:style w:type="character" w:styleId="707">
    <w:name w:val="Endnote Text Char"/>
    <w:uiPriority w:val="99"/>
    <w:qFormat/>
    <w:rPr>
      <w:sz w:val="20"/>
    </w:rPr>
  </w:style>
  <w:style w:type="character" w:styleId="708" w:default="1">
    <w:name w:val="Default Paragraph Font"/>
    <w:uiPriority w:val="1"/>
    <w:semiHidden/>
    <w:unhideWhenUsed/>
    <w:qFormat/>
  </w:style>
  <w:style w:type="character" w:styleId="709" w:customStyle="1">
    <w:name w:val="Заголовок 1 Знак"/>
    <w:uiPriority w:val="9"/>
    <w:qFormat/>
    <w:rPr>
      <w:rFonts w:ascii="Arial" w:hAnsi="Arial" w:eastAsia="Arial" w:cs="Arial"/>
      <w:sz w:val="40"/>
      <w:szCs w:val="40"/>
    </w:rPr>
  </w:style>
  <w:style w:type="character" w:styleId="710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711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712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13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14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5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16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17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18" w:customStyle="1">
    <w:name w:val="Название Знак"/>
    <w:uiPriority w:val="10"/>
    <w:qFormat/>
    <w:rPr>
      <w:sz w:val="48"/>
      <w:szCs w:val="48"/>
    </w:rPr>
  </w:style>
  <w:style w:type="character" w:styleId="719" w:customStyle="1">
    <w:name w:val="Подзаголовок Знак"/>
    <w:uiPriority w:val="11"/>
    <w:qFormat/>
    <w:rPr>
      <w:sz w:val="24"/>
      <w:szCs w:val="24"/>
    </w:rPr>
  </w:style>
  <w:style w:type="character" w:styleId="720" w:customStyle="1">
    <w:name w:val="Цитата 2 Знак"/>
    <w:link w:val="747"/>
    <w:uiPriority w:val="29"/>
    <w:qFormat/>
    <w:rPr>
      <w:i/>
    </w:rPr>
  </w:style>
  <w:style w:type="character" w:styleId="721" w:customStyle="1">
    <w:name w:val="Выделенная цитата Знак"/>
    <w:link w:val="748"/>
    <w:uiPriority w:val="30"/>
    <w:qFormat/>
    <w:rPr>
      <w:i/>
    </w:rPr>
  </w:style>
  <w:style w:type="character" w:styleId="722" w:customStyle="1">
    <w:name w:val="Header Char"/>
    <w:uiPriority w:val="99"/>
    <w:qFormat/>
  </w:style>
  <w:style w:type="character" w:styleId="723" w:customStyle="1">
    <w:name w:val="Footer Char"/>
    <w:uiPriority w:val="99"/>
    <w:qFormat/>
  </w:style>
  <w:style w:type="character" w:styleId="724" w:customStyle="1">
    <w:name w:val="Caption Char"/>
    <w:uiPriority w:val="99"/>
    <w:qFormat/>
  </w:style>
  <w:style w:type="character" w:styleId="725">
    <w:name w:val="Hyperlink"/>
    <w:uiPriority w:val="99"/>
    <w:semiHidden/>
    <w:unhideWhenUsed/>
    <w:rPr>
      <w:color w:val="0000ff"/>
      <w:u w:val="single"/>
    </w:rPr>
  </w:style>
  <w:style w:type="character" w:styleId="726" w:customStyle="1">
    <w:name w:val="Текст сноски Знак"/>
    <w:uiPriority w:val="99"/>
    <w:qFormat/>
    <w:rPr>
      <w:sz w:val="18"/>
    </w:rPr>
  </w:style>
  <w:style w:type="character" w:styleId="727">
    <w:name w:val="Символ сноски"/>
    <w:qFormat/>
    <w:rPr>
      <w:vertAlign w:val="superscript"/>
    </w:rPr>
  </w:style>
  <w:style w:type="character" w:styleId="728">
    <w:name w:val="footnote reference"/>
    <w:rPr>
      <w:vertAlign w:val="superscript"/>
    </w:rPr>
  </w:style>
  <w:style w:type="character" w:styleId="729">
    <w:name w:val="Footnote Characters"/>
    <w:uiPriority w:val="99"/>
    <w:unhideWhenUsed/>
    <w:qFormat/>
    <w:rPr>
      <w:vertAlign w:val="superscript"/>
    </w:rPr>
  </w:style>
  <w:style w:type="character" w:styleId="730" w:customStyle="1">
    <w:name w:val="Текст концевой сноски Знак"/>
    <w:uiPriority w:val="99"/>
    <w:qFormat/>
    <w:rPr>
      <w:sz w:val="20"/>
    </w:rPr>
  </w:style>
  <w:style w:type="character" w:styleId="731">
    <w:name w:val="Символ концевой сноски"/>
    <w:qFormat/>
    <w:rPr>
      <w:vertAlign w:val="superscript"/>
    </w:rPr>
  </w:style>
  <w:style w:type="character" w:styleId="732">
    <w:name w:val="endnote reference"/>
    <w:rPr>
      <w:vertAlign w:val="superscript"/>
    </w:rPr>
  </w:style>
  <w:style w:type="character" w:styleId="733">
    <w:name w:val="Endnote Characters"/>
    <w:uiPriority w:val="99"/>
    <w:semiHidden/>
    <w:unhideWhenUsed/>
    <w:qFormat/>
    <w:rPr>
      <w:vertAlign w:val="superscript"/>
    </w:rPr>
  </w:style>
  <w:style w:type="character" w:styleId="734" w:customStyle="1">
    <w:name w:val="Верхний колонтитул Знак"/>
    <w:basedOn w:val="708"/>
    <w:uiPriority w:val="99"/>
    <w:qFormat/>
  </w:style>
  <w:style w:type="character" w:styleId="735" w:customStyle="1">
    <w:name w:val="Нижний колонтитул Знак"/>
    <w:basedOn w:val="708"/>
    <w:uiPriority w:val="99"/>
    <w:semiHidden/>
    <w:qFormat/>
  </w:style>
  <w:style w:type="character" w:styleId="736">
    <w:name w:val="FollowedHyperlink"/>
    <w:uiPriority w:val="99"/>
    <w:semiHidden/>
    <w:unhideWhenUsed/>
    <w:rPr>
      <w:color w:val="800080"/>
      <w:u w:val="single"/>
    </w:rPr>
  </w:style>
  <w:style w:type="character" w:styleId="737" w:customStyle="1">
    <w:name w:val="Текст выноски Знак"/>
    <w:basedOn w:val="708"/>
    <w:link w:val="778"/>
    <w:uiPriority w:val="99"/>
    <w:semiHidden/>
    <w:qFormat/>
    <w:rPr>
      <w:rFonts w:ascii="Segoe UI" w:hAnsi="Segoe UI" w:cs="Segoe UI"/>
      <w:sz w:val="18"/>
      <w:szCs w:val="18"/>
      <w:lang w:eastAsia="ru-RU"/>
    </w:rPr>
  </w:style>
  <w:style w:type="paragraph" w:styleId="738">
    <w:name w:val="Заголовок"/>
    <w:basedOn w:val="683"/>
    <w:next w:val="739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739">
    <w:name w:val="Body Text"/>
    <w:basedOn w:val="683"/>
    <w:pPr>
      <w:spacing w:before="0" w:after="140" w:line="276" w:lineRule="auto"/>
    </w:pPr>
  </w:style>
  <w:style w:type="paragraph" w:styleId="740">
    <w:name w:val="List"/>
    <w:basedOn w:val="739"/>
    <w:rPr>
      <w:rFonts w:cs="Noto Sans"/>
    </w:rPr>
  </w:style>
  <w:style w:type="paragraph" w:styleId="741">
    <w:name w:val="Caption"/>
    <w:basedOn w:val="683"/>
    <w:next w:val="683"/>
    <w:link w:val="724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styleId="742">
    <w:name w:val="Указатель"/>
    <w:basedOn w:val="683"/>
    <w:qFormat/>
    <w:pPr>
      <w:suppressLineNumbers/>
    </w:pPr>
    <w:rPr>
      <w:rFonts w:cs="Noto Sans"/>
    </w:rPr>
  </w:style>
  <w:style w:type="paragraph" w:styleId="743">
    <w:name w:val="List Paragraph"/>
    <w:basedOn w:val="683"/>
    <w:uiPriority w:val="34"/>
    <w:qFormat/>
    <w:pPr>
      <w:contextualSpacing/>
      <w:ind w:left="720" w:firstLine="0"/>
      <w:spacing w:before="0" w:after="200"/>
    </w:pPr>
  </w:style>
  <w:style w:type="paragraph" w:styleId="744">
    <w:name w:val="No Spacing"/>
    <w:uiPriority w:val="1"/>
    <w:qFormat/>
    <w:pPr>
      <w:jc w:val="left"/>
      <w:spacing w:before="0" w:after="0"/>
      <w:widowControl/>
    </w:pPr>
    <w:rPr>
      <w:rFonts w:ascii="Calibri" w:hAnsi="Calibri" w:eastAsia="Times New Roman" w:cs="Times New Roman"/>
      <w:color w:val="auto"/>
      <w:sz w:val="20"/>
      <w:szCs w:val="20"/>
      <w:lang w:val="ru-RU" w:eastAsia="zh-CN" w:bidi="ar-SA"/>
    </w:rPr>
  </w:style>
  <w:style w:type="paragraph" w:styleId="745">
    <w:name w:val="Title"/>
    <w:basedOn w:val="683"/>
    <w:next w:val="683"/>
    <w:link w:val="718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46">
    <w:name w:val="Subtitle"/>
    <w:basedOn w:val="683"/>
    <w:next w:val="683"/>
    <w:link w:val="719"/>
    <w:uiPriority w:val="11"/>
    <w:qFormat/>
    <w:pPr>
      <w:spacing w:before="200" w:after="200"/>
    </w:pPr>
    <w:rPr>
      <w:sz w:val="24"/>
      <w:szCs w:val="24"/>
    </w:rPr>
  </w:style>
  <w:style w:type="paragraph" w:styleId="747">
    <w:name w:val="Quote"/>
    <w:basedOn w:val="683"/>
    <w:next w:val="683"/>
    <w:link w:val="720"/>
    <w:uiPriority w:val="29"/>
    <w:qFormat/>
    <w:pPr>
      <w:ind w:left="720" w:right="720" w:firstLine="0"/>
    </w:pPr>
    <w:rPr>
      <w:i/>
    </w:rPr>
  </w:style>
  <w:style w:type="paragraph" w:styleId="748">
    <w:name w:val="Intense Quote"/>
    <w:basedOn w:val="683"/>
    <w:next w:val="683"/>
    <w:link w:val="721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49">
    <w:name w:val="Колонтитул"/>
    <w:basedOn w:val="683"/>
    <w:qFormat/>
  </w:style>
  <w:style w:type="paragraph" w:styleId="750">
    <w:name w:val="Header"/>
    <w:basedOn w:val="683"/>
    <w:link w:val="734"/>
    <w:uiPriority w:val="99"/>
    <w:unhideWhenUsed/>
    <w:pPr>
      <w:tabs>
        <w:tab w:val="clear" w:pos="709" w:leader="none"/>
        <w:tab w:val="center" w:pos="4677" w:leader="none"/>
        <w:tab w:val="right" w:pos="9355" w:leader="none"/>
      </w:tabs>
    </w:pPr>
  </w:style>
  <w:style w:type="paragraph" w:styleId="751">
    <w:name w:val="Footer"/>
    <w:basedOn w:val="683"/>
    <w:link w:val="735"/>
    <w:uiPriority w:val="99"/>
    <w:semiHidden/>
    <w:unhideWhenUsed/>
    <w:pPr>
      <w:tabs>
        <w:tab w:val="clear" w:pos="709" w:leader="none"/>
        <w:tab w:val="center" w:pos="4677" w:leader="none"/>
        <w:tab w:val="right" w:pos="9355" w:leader="none"/>
      </w:tabs>
    </w:pPr>
  </w:style>
  <w:style w:type="paragraph" w:styleId="752">
    <w:name w:val="footnote text"/>
    <w:basedOn w:val="683"/>
    <w:link w:val="726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53">
    <w:name w:val="endnote text"/>
    <w:basedOn w:val="683"/>
    <w:link w:val="730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54">
    <w:name w:val="toc 1"/>
    <w:basedOn w:val="683"/>
    <w:next w:val="683"/>
    <w:uiPriority w:val="39"/>
    <w:unhideWhenUsed/>
    <w:pPr>
      <w:spacing w:before="0" w:after="57"/>
    </w:pPr>
  </w:style>
  <w:style w:type="paragraph" w:styleId="755">
    <w:name w:val="toc 2"/>
    <w:basedOn w:val="683"/>
    <w:next w:val="683"/>
    <w:uiPriority w:val="39"/>
    <w:unhideWhenUsed/>
    <w:pPr>
      <w:ind w:left="283" w:firstLine="0"/>
      <w:spacing w:before="0" w:after="57"/>
    </w:pPr>
  </w:style>
  <w:style w:type="paragraph" w:styleId="756">
    <w:name w:val="toc 3"/>
    <w:basedOn w:val="683"/>
    <w:next w:val="683"/>
    <w:uiPriority w:val="39"/>
    <w:unhideWhenUsed/>
    <w:pPr>
      <w:ind w:left="567" w:firstLine="0"/>
      <w:spacing w:before="0" w:after="57"/>
    </w:pPr>
  </w:style>
  <w:style w:type="paragraph" w:styleId="757">
    <w:name w:val="toc 4"/>
    <w:basedOn w:val="683"/>
    <w:next w:val="683"/>
    <w:uiPriority w:val="39"/>
    <w:unhideWhenUsed/>
    <w:pPr>
      <w:ind w:left="850" w:firstLine="0"/>
      <w:spacing w:before="0" w:after="57"/>
    </w:pPr>
  </w:style>
  <w:style w:type="paragraph" w:styleId="758">
    <w:name w:val="toc 5"/>
    <w:basedOn w:val="683"/>
    <w:next w:val="683"/>
    <w:uiPriority w:val="39"/>
    <w:unhideWhenUsed/>
    <w:pPr>
      <w:ind w:left="1134" w:firstLine="0"/>
      <w:spacing w:before="0" w:after="57"/>
    </w:pPr>
  </w:style>
  <w:style w:type="paragraph" w:styleId="759">
    <w:name w:val="toc 6"/>
    <w:basedOn w:val="683"/>
    <w:next w:val="683"/>
    <w:uiPriority w:val="39"/>
    <w:unhideWhenUsed/>
    <w:pPr>
      <w:ind w:left="1417" w:firstLine="0"/>
      <w:spacing w:before="0" w:after="57"/>
    </w:pPr>
  </w:style>
  <w:style w:type="paragraph" w:styleId="760">
    <w:name w:val="toc 7"/>
    <w:basedOn w:val="683"/>
    <w:next w:val="683"/>
    <w:uiPriority w:val="39"/>
    <w:unhideWhenUsed/>
    <w:pPr>
      <w:ind w:left="1701" w:firstLine="0"/>
      <w:spacing w:before="0" w:after="57"/>
    </w:pPr>
  </w:style>
  <w:style w:type="paragraph" w:styleId="761">
    <w:name w:val="toc 8"/>
    <w:basedOn w:val="683"/>
    <w:next w:val="683"/>
    <w:uiPriority w:val="39"/>
    <w:unhideWhenUsed/>
    <w:pPr>
      <w:ind w:left="1984" w:firstLine="0"/>
      <w:spacing w:before="0" w:after="57"/>
    </w:pPr>
  </w:style>
  <w:style w:type="paragraph" w:styleId="762">
    <w:name w:val="toc 9"/>
    <w:basedOn w:val="683"/>
    <w:next w:val="683"/>
    <w:uiPriority w:val="39"/>
    <w:unhideWhenUsed/>
    <w:pPr>
      <w:ind w:left="2268" w:firstLine="0"/>
      <w:spacing w:before="0" w:after="57"/>
    </w:pPr>
  </w:style>
  <w:style w:type="paragraph" w:styleId="763">
    <w:name w:val="Index Heading"/>
    <w:basedOn w:val="738"/>
  </w:style>
  <w:style w:type="paragraph" w:styleId="764">
    <w:name w:val="TOC Heading"/>
    <w:uiPriority w:val="39"/>
    <w:unhideWhenUsed/>
    <w:qFormat/>
    <w:pPr>
      <w:jc w:val="left"/>
      <w:spacing w:before="0" w:after="0"/>
      <w:widowControl/>
    </w:pPr>
    <w:rPr>
      <w:rFonts w:ascii="Calibri" w:hAnsi="Calibri" w:eastAsia="Times New Roman" w:cs="Times New Roman"/>
      <w:color w:val="auto"/>
      <w:sz w:val="20"/>
      <w:szCs w:val="20"/>
      <w:lang w:val="ru-RU" w:eastAsia="zh-CN" w:bidi="ar-SA"/>
    </w:rPr>
  </w:style>
  <w:style w:type="paragraph" w:styleId="765">
    <w:name w:val="table of figures"/>
    <w:basedOn w:val="683"/>
    <w:next w:val="683"/>
    <w:uiPriority w:val="99"/>
    <w:unhideWhenUsed/>
    <w:qFormat/>
    <w:pPr>
      <w:spacing w:before="0" w:after="0"/>
    </w:pPr>
  </w:style>
  <w:style w:type="paragraph" w:styleId="766" w:customStyle="1">
    <w:name w:val="xl86"/>
    <w:basedOn w:val="683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767" w:customStyle="1">
    <w:name w:val="xl87"/>
    <w:basedOn w:val="683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768" w:customStyle="1">
    <w:name w:val="xl88"/>
    <w:basedOn w:val="683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69" w:customStyle="1">
    <w:name w:val="xl89"/>
    <w:basedOn w:val="683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70" w:customStyle="1">
    <w:name w:val="xl90"/>
    <w:basedOn w:val="683"/>
    <w:qFormat/>
    <w:pPr>
      <w:jc w:val="righ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71" w:customStyle="1">
    <w:name w:val="xl91"/>
    <w:basedOn w:val="683"/>
    <w:qFormat/>
    <w:pPr>
      <w:jc w:val="righ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72" w:customStyle="1">
    <w:name w:val="xl92"/>
    <w:basedOn w:val="683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73" w:customStyle="1">
    <w:name w:val="xl93"/>
    <w:basedOn w:val="683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74" w:customStyle="1">
    <w:name w:val="xl94"/>
    <w:basedOn w:val="683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75" w:customStyle="1">
    <w:name w:val="xl95"/>
    <w:basedOn w:val="683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776" w:customStyle="1">
    <w:name w:val="xl96"/>
    <w:basedOn w:val="683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77" w:customStyle="1">
    <w:name w:val="xl97"/>
    <w:basedOn w:val="683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778">
    <w:name w:val="Balloon Text"/>
    <w:basedOn w:val="683"/>
    <w:link w:val="737"/>
    <w:uiPriority w:val="99"/>
    <w:semiHidden/>
    <w:unhideWhenUsed/>
    <w:qFormat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paragraph" w:styleId="779">
    <w:name w:val="Содержимое таблицы"/>
    <w:basedOn w:val="683"/>
    <w:qFormat/>
    <w:pPr>
      <w:widowControl w:val="off"/>
      <w:suppressLineNumbers/>
    </w:pPr>
  </w:style>
  <w:style w:type="paragraph" w:styleId="780">
    <w:name w:val="Заголовок таблицы"/>
    <w:basedOn w:val="779"/>
    <w:qFormat/>
    <w:pPr>
      <w:jc w:val="center"/>
      <w:suppressLineNumbers/>
    </w:pPr>
    <w:rPr>
      <w:b/>
      <w:bCs/>
    </w:rPr>
  </w:style>
  <w:style w:type="numbering" w:styleId="781" w:default="1">
    <w:name w:val="No List"/>
    <w:uiPriority w:val="99"/>
    <w:semiHidden/>
    <w:unhideWhenUsed/>
    <w:qFormat/>
  </w:style>
  <w:style w:type="table" w:styleId="782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83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4" w:customStyle="1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5">
    <w:name w:val="Plain Table 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86">
    <w:name w:val="Plain Table 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87">
    <w:name w:val="Plain Table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88">
    <w:name w:val="Plain Table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89">
    <w:name w:val="Plain Table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0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1" w:customStyle="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7B4D8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2" w:customStyle="1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DA9896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3" w:customStyle="1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C4D79D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4" w:customStyle="1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B4A4C8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5" w:customStyle="1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5CEDD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6" w:customStyle="1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AC192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7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812" w:customStyle="1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ce6f2" w:fill="dce6f2" w:themeFill="accent1" w:themeFillTint="32"/>
      </w:tcPr>
    </w:tblStylePr>
    <w:tblStylePr w:type="band1Vert">
      <w:rPr>
        <w:sz w:val="22"/>
      </w:rPr>
      <w:tcPr>
        <w:shd w:val="clear" w:color="dce6f2" w:fill="dce6f2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d8ac2" w:fill="5d8ac2" w:themeFill="accent1" w:themeFillTint="EA"/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D8AC2" w:themeColor="accent1" w:sz="4" w:space="0"/>
        </w:tcBorders>
      </w:tcPr>
    </w:tblStylePr>
  </w:style>
  <w:style w:type="table" w:styleId="813" w:customStyle="1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d99695" w:fill="d99695" w:themeFill="accent2" w:themeFillTint="97"/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D99695" w:themeColor="accent2" w:sz="4" w:space="0"/>
        </w:tcBorders>
      </w:tcPr>
    </w:tblStylePr>
  </w:style>
  <w:style w:type="table" w:styleId="814" w:customStyle="1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abb59" w:fill="9abb59" w:themeFill="accent3" w:themeFillTint="FE"/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ABB59" w:themeColor="accent3" w:sz="4" w:space="0"/>
        </w:tcBorders>
      </w:tcPr>
    </w:tblStylePr>
  </w:style>
  <w:style w:type="table" w:styleId="815" w:customStyle="1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b2a1c6" w:fill="b2a1c6" w:themeFill="accent4" w:themeFillTint="9A"/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B2A1C6" w:themeColor="accent4" w:sz="4" w:space="0"/>
        </w:tcBorders>
      </w:tcPr>
    </w:tblStylePr>
  </w:style>
  <w:style w:type="table" w:styleId="816" w:customStyle="1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</w:tcBorders>
      </w:tcPr>
    </w:tblStylePr>
  </w:style>
  <w:style w:type="table" w:styleId="817" w:customStyle="1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</w:tcBorders>
      </w:tcPr>
    </w:tblStylePr>
  </w:style>
  <w:style w:type="table" w:styleId="818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sz w:val="22"/>
      </w:rPr>
      <w:tcPr>
        <w:shd w:val="clear" w:color="000000" w:fill="000000" w:themeFill="text1"/>
      </w:tc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  <w:sz w:val="22"/>
      </w:rPr>
      <w:tcPr>
        <w:shd w:val="clear" w:color="000000" w:fill="000000" w:themeFill="text1"/>
      </w:tcPr>
    </w:tblStylePr>
    <w:tblStylePr w:type="lastRow">
      <w:rPr>
        <w:b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sz w:val="22"/>
      </w:rPr>
      <w:tcPr>
        <w:shd w:val="clear" w:color="4f81bd" w:fill="4f81bd" w:themeFill="accent1"/>
      </w:tc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  <w:sz w:val="22"/>
      </w:rPr>
      <w:tcPr>
        <w:shd w:val="clear" w:color="4f81bd" w:fill="4f81bd" w:themeFill="accent1"/>
      </w:tcPr>
    </w:tblStylePr>
    <w:tblStylePr w:type="lastRow">
      <w:rPr>
        <w:b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sz w:val="22"/>
      </w:rPr>
      <w:tcPr>
        <w:shd w:val="clear" w:color="c0504d" w:fill="c0504d" w:themeFill="accent2"/>
      </w:tc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  <w:sz w:val="22"/>
      </w:rPr>
      <w:tcPr>
        <w:shd w:val="clear" w:color="c0504d" w:fill="c0504d" w:themeFill="accent2"/>
      </w:tcPr>
    </w:tblStylePr>
    <w:tblStylePr w:type="lastRow">
      <w:rPr>
        <w:b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sz w:val="22"/>
      </w:rPr>
      <w:tcPr>
        <w:shd w:val="clear" w:color="9bbb59" w:fill="9bbb59" w:themeFill="accent3"/>
      </w:tc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  <w:sz w:val="22"/>
      </w:rPr>
      <w:tcPr>
        <w:shd w:val="clear" w:color="9bbb59" w:fill="9bbb59" w:themeFill="accent3"/>
      </w:tcPr>
    </w:tblStylePr>
    <w:tblStylePr w:type="lastRow">
      <w:rPr>
        <w:b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sz w:val="22"/>
      </w:rPr>
      <w:tcPr>
        <w:shd w:val="clear" w:color="8064a2" w:fill="8064a2" w:themeFill="accent4"/>
      </w:tc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  <w:sz w:val="22"/>
      </w:rPr>
      <w:tcPr>
        <w:shd w:val="clear" w:color="8064a2" w:fill="8064a2" w:themeFill="accent4"/>
      </w:tcPr>
    </w:tblStylePr>
    <w:tblStylePr w:type="lastRow">
      <w:rPr>
        <w:b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sz w:val="22"/>
      </w:rPr>
      <w:tcPr>
        <w:shd w:val="clear" w:color="4bacc6" w:fill="4bacc6" w:themeFill="accent5"/>
      </w:tc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  <w:sz w:val="22"/>
      </w:rPr>
      <w:tcPr>
        <w:shd w:val="clear" w:color="4bacc6" w:fill="4bacc6" w:themeFill="accent5"/>
      </w:tcPr>
    </w:tblStylePr>
    <w:tblStylePr w:type="lastRow">
      <w:rPr>
        <w:b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sz w:val="22"/>
      </w:rPr>
      <w:tcPr>
        <w:shd w:val="clear" w:color="f79646" w:fill="f79646" w:themeFill="accent6"/>
      </w:tc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  <w:sz w:val="22"/>
      </w:rPr>
      <w:tcPr>
        <w:shd w:val="clear" w:color="f79646" w:fill="f79646" w:themeFill="accent6"/>
      </w:tcPr>
    </w:tblStylePr>
    <w:tblStylePr w:type="lastRow">
      <w:rPr>
        <w:b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825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a4a4a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</w:style>
  <w:style w:type="table" w:styleId="826" w:customStyle="1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e70a3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A6BFDD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</w:style>
  <w:style w:type="table" w:styleId="827" w:customStyle="1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c3a37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D99695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</w:style>
  <w:style w:type="table" w:styleId="828" w:customStyle="1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5c702f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9ABB59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</w:style>
  <w:style w:type="table" w:styleId="829" w:customStyle="1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64f82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B2A1C6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</w:style>
  <w:style w:type="table" w:styleId="830" w:customStyle="1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7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</w:style>
  <w:style w:type="table" w:styleId="831" w:customStyle="1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7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</w:style>
  <w:style w:type="table" w:styleId="832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a4a4a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e70a3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</w:tcPr>
    </w:tblStylePr>
    <w:tblStylePr w:type="fir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</w:tcPr>
    </w:tblStylePr>
    <w:tblStylePr w:type="lastCol">
      <w:rPr>
        <w:i/>
        <w:color w:val="3e70a3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c3a37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5c702f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</w:tcPr>
    </w:tblStylePr>
    <w:tblStylePr w:type="fir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</w:tcPr>
    </w:tblStylePr>
    <w:tblStylePr w:type="lastCol">
      <w:rPr>
        <w:i/>
        <w:color w:val="5c702f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64f82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7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</w:tcPr>
    </w:tblStylePr>
    <w:tblStylePr w:type="fir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i/>
        <w:color w:val="266777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053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</w:tcPr>
    </w:tblStylePr>
    <w:tblStylePr w:type="fir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i/>
        <w:color w:val="b053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847" w:customStyle="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</w:style>
  <w:style w:type="table" w:styleId="848" w:customStyle="1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</w:style>
  <w:style w:type="table" w:styleId="849" w:customStyle="1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</w:style>
  <w:style w:type="table" w:styleId="850" w:customStyle="1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</w:style>
  <w:style w:type="table" w:styleId="851" w:customStyle="1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</w:style>
  <w:style w:type="table" w:styleId="852" w:customStyle="1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</w:style>
  <w:style w:type="table" w:styleId="853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4" w:customStyle="1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5" w:customStyle="1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d99695" w:fill="d99695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6" w:customStyle="1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3d69b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7" w:customStyle="1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b2a1c6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8" w:customStyle="1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2ccdc" w:fill="92cc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9" w:customStyle="1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ac090" w:fill="fac0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0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1" w:customStyle="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2" w:customStyle="1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3" w:customStyle="1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4" w:customStyle="1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5" w:customStyle="1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6" w:customStyle="1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7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68" w:customStyle="1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69" w:customStyle="1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D99695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0" w:customStyle="1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C3D69B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1" w:customStyle="1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B2A1C6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2" w:customStyle="1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92CCDC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3" w:customStyle="1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AC090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4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875" w:customStyle="1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b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6" w:customStyle="1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c3a37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D99695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D99695" w:themeColor="accent2" w:sz="4" w:space="0"/>
        </w:tcBorders>
      </w:tcPr>
    </w:tblStylePr>
  </w:style>
  <w:style w:type="table" w:styleId="877" w:customStyle="1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c983f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C3D69B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C3D69B" w:themeColor="accent3" w:sz="4" w:space="0"/>
        </w:tcBorders>
      </w:tcPr>
    </w:tblStylePr>
  </w:style>
  <w:style w:type="table" w:styleId="878" w:customStyle="1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64f82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B2A1C6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B2A1C6" w:themeColor="accent4" w:sz="4" w:space="0"/>
        </w:tcBorders>
      </w:tcPr>
    </w:tblStylePr>
  </w:style>
  <w:style w:type="table" w:styleId="879" w:customStyle="1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38aa0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92CCDC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92CCDC" w:themeColor="accent5" w:sz="4" w:space="0"/>
        </w:tcBorders>
      </w:tcPr>
    </w:tblStylePr>
  </w:style>
  <w:style w:type="table" w:styleId="880" w:customStyle="1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680c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FAC09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FAC090" w:themeColor="accent6" w:sz="4" w:space="0"/>
        </w:tcBorders>
      </w:tcPr>
    </w:tblStylePr>
  </w:style>
  <w:style w:type="table" w:styleId="881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a4a4a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b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b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c3a37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c983f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</w:tcPr>
    </w:tblStylePr>
    <w:tblStylePr w:type="fir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</w:tcPr>
    </w:tblStylePr>
    <w:tblStylePr w:type="lastCol">
      <w:rPr>
        <w:i/>
        <w:color w:val="7c983f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64f82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38aa0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</w:tcPr>
    </w:tblStylePr>
    <w:tblStylePr w:type="fir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</w:tcPr>
    </w:tblStylePr>
    <w:tblStylePr w:type="lastCol">
      <w:rPr>
        <w:i/>
        <w:color w:val="338aa0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680c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</w:tcPr>
    </w:tblStylePr>
    <w:tblStylePr w:type="fir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</w:tcPr>
    </w:tblStylePr>
    <w:tblStylePr w:type="lastCol">
      <w:rPr>
        <w:i/>
        <w:color w:val="d9680c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ned - Accent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89" w:customStyle="1">
    <w:name w:val="Lined - Accent 1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890" w:customStyle="1">
    <w:name w:val="Lined - Accent 2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891" w:customStyle="1">
    <w:name w:val="Lined - Accent 3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892" w:customStyle="1">
    <w:name w:val="Lined - Accent 4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893" w:customStyle="1">
    <w:name w:val="Lined - Accent 5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894" w:customStyle="1">
    <w:name w:val="Lined - Accent 6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895" w:customStyle="1">
    <w:name w:val="Bordered &amp; Lined - Accent"/>
    <w:uiPriority w:val="99"/>
    <w:rPr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96" w:customStyle="1">
    <w:name w:val="Bordered &amp; Lined - Accent 1"/>
    <w:uiPriority w:val="99"/>
    <w:rPr>
      <w:lang w:eastAsia="ru-RU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897" w:customStyle="1">
    <w:name w:val="Bordered &amp; Lined - Accent 2"/>
    <w:uiPriority w:val="99"/>
    <w:rPr>
      <w:lang w:eastAsia="ru-RU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898" w:customStyle="1">
    <w:name w:val="Bordered &amp; Lined - Accent 3"/>
    <w:uiPriority w:val="99"/>
    <w:rPr>
      <w:lang w:eastAsia="ru-RU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899" w:customStyle="1">
    <w:name w:val="Bordered &amp; Lined - Accent 4"/>
    <w:uiPriority w:val="99"/>
    <w:rPr>
      <w:lang w:eastAsia="ru-RU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900" w:customStyle="1">
    <w:name w:val="Bordered &amp; Lined - Accent 5"/>
    <w:uiPriority w:val="99"/>
    <w:rPr>
      <w:lang w:eastAsia="ru-RU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901" w:customStyle="1">
    <w:name w:val="Bordered &amp; Lined - Accent 6"/>
    <w:uiPriority w:val="99"/>
    <w:rPr>
      <w:lang w:eastAsia="ru-RU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902" w:customStyle="1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903" w:customStyle="1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4" w:customStyle="1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D99695" w:themeColor="accent2" w:sz="12" w:space="0"/>
        </w:tcBorders>
      </w:tcPr>
    </w:tblStylePr>
    <w:tblStylePr w:type="lastCol">
      <w:rPr>
        <w:sz w:val="22"/>
      </w:rPr>
      <w:tcPr>
        <w:tcBorders>
          <w:left w:val="single" w:color="D99695" w:themeColor="accent2" w:sz="12" w:space="0"/>
        </w:tcBorders>
      </w:tcPr>
    </w:tblStylePr>
    <w:tblStylePr w:type="lastRow">
      <w:rPr>
        <w:sz w:val="22"/>
      </w:rPr>
      <w:tcPr>
        <w:tcBorders>
          <w:top w:val="single" w:color="D99695" w:themeColor="accent2" w:sz="12" w:space="0"/>
        </w:tcBorders>
      </w:tcPr>
    </w:tblStylePr>
  </w:style>
  <w:style w:type="table" w:styleId="905" w:customStyle="1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C3D69B" w:themeColor="accent3" w:sz="12" w:space="0"/>
        </w:tcBorders>
      </w:tcPr>
    </w:tblStylePr>
    <w:tblStylePr w:type="lastCol">
      <w:rPr>
        <w:sz w:val="22"/>
      </w:rPr>
      <w:tcPr>
        <w:tcBorders>
          <w:left w:val="single" w:color="C3D69B" w:themeColor="accent3" w:sz="12" w:space="0"/>
        </w:tcBorders>
      </w:tcPr>
    </w:tblStylePr>
    <w:tblStylePr w:type="lastRow">
      <w:rPr>
        <w:sz w:val="22"/>
      </w:rPr>
      <w:tcPr>
        <w:tcBorders>
          <w:top w:val="single" w:color="C3D69B" w:themeColor="accent3" w:sz="12" w:space="0"/>
        </w:tcBorders>
      </w:tcPr>
    </w:tblStylePr>
  </w:style>
  <w:style w:type="table" w:styleId="906" w:customStyle="1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B2A1C6" w:themeColor="accent4" w:sz="12" w:space="0"/>
        </w:tcBorders>
      </w:tcPr>
    </w:tblStylePr>
    <w:tblStylePr w:type="lastCol">
      <w:rPr>
        <w:sz w:val="22"/>
      </w:rPr>
      <w:tcPr>
        <w:tcBorders>
          <w:left w:val="single" w:color="B2A1C6" w:themeColor="accent4" w:sz="12" w:space="0"/>
        </w:tcBorders>
      </w:tcPr>
    </w:tblStylePr>
    <w:tblStylePr w:type="lastRow">
      <w:rPr>
        <w:sz w:val="22"/>
      </w:rPr>
      <w:tcPr>
        <w:tcBorders>
          <w:top w:val="single" w:color="B2A1C6" w:themeColor="accent4" w:sz="12" w:space="0"/>
        </w:tcBorders>
      </w:tcPr>
    </w:tblStylePr>
  </w:style>
  <w:style w:type="table" w:styleId="907" w:customStyle="1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92CCDC" w:themeColor="accent5" w:sz="12" w:space="0"/>
        </w:tcBorders>
      </w:tcPr>
    </w:tblStylePr>
    <w:tblStylePr w:type="lastCol">
      <w:rPr>
        <w:sz w:val="22"/>
      </w:rPr>
      <w:tcPr>
        <w:tcBorders>
          <w:left w:val="single" w:color="92CCDC" w:themeColor="accent5" w:sz="12" w:space="0"/>
        </w:tcBorders>
      </w:tcPr>
    </w:tblStylePr>
    <w:tblStylePr w:type="lastRow">
      <w:rPr>
        <w:sz w:val="22"/>
      </w:rPr>
      <w:tcPr>
        <w:tcBorders>
          <w:top w:val="single" w:color="92CCDC" w:themeColor="accent5" w:sz="12" w:space="0"/>
        </w:tcBorders>
      </w:tcPr>
    </w:tblStylePr>
  </w:style>
  <w:style w:type="table" w:styleId="908" w:customStyle="1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AC090" w:themeColor="accent6" w:sz="12" w:space="0"/>
        </w:tcBorders>
      </w:tcPr>
    </w:tblStylePr>
    <w:tblStylePr w:type="lastCol">
      <w:rPr>
        <w:sz w:val="22"/>
      </w:rPr>
      <w:tcPr>
        <w:tcBorders>
          <w:left w:val="single" w:color="FAC090" w:themeColor="accent6" w:sz="12" w:space="0"/>
        </w:tcBorders>
      </w:tcPr>
    </w:tblStylePr>
    <w:tblStylePr w:type="lastRow">
      <w:rPr>
        <w:sz w:val="22"/>
      </w:rPr>
      <w:tcPr>
        <w:tcBorders>
          <w:top w:val="single" w:color="FAC090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SPecialiST RePack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taskadmin3 05.03.2016 13:48:53; РР·РјРµРЅРµРЅ: tais 21.10.2021 12:58:07</dc:subject>
  <dc:creator>Keysystems.DWH.ReportDesigner</dc:creator>
  <dc:description/>
  <dc:language>ru-RU</dc:language>
  <cp:lastModifiedBy>tasun_tv</cp:lastModifiedBy>
  <cp:revision>64</cp:revision>
  <dcterms:created xsi:type="dcterms:W3CDTF">2024-03-07T05:11:00Z</dcterms:created>
  <dcterms:modified xsi:type="dcterms:W3CDTF">2026-07-08T08:54:11Z</dcterms:modified>
  <cp:version>917504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